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Germany</w:t>
      </w:r>
      <w:r>
        <w:t xml:space="preserve"> </w:t>
      </w:r>
      <w:r>
        <w:t xml:space="preserve">Berlin</w:t>
      </w:r>
    </w:p>
    <w:bookmarkStart w:id="26" w:name="Xe90293d989d6008c00891eda40b0ca6382860bf"/>
    <w:p>
      <w:pPr>
        <w:pStyle w:val="Heading1"/>
      </w:pPr>
      <w:r>
        <w:t xml:space="preserve">Dissertation on the Professional Evolution and Regulatory Imperatives of the Auditor in Germany Berlin</w:t>
      </w:r>
    </w:p>
    <w:p>
      <w:pPr>
        <w:pStyle w:val="FirstParagraph"/>
      </w:pPr>
      <w:r>
        <w:rPr>
          <w:iCs/>
          <w:i/>
        </w:rPr>
        <w:t xml:space="preserve">This Dissertation constitutes a scholarly examination of the contemporary role, challenges, and strategic importance of certified auditors within the dynamic economic landscape of Germany Berlin. It synthesizes regulatory frameworks, sectoral demands, and professional development trajectories specific to this pivotal German metropolis.</w:t>
      </w:r>
    </w:p>
    <w:bookmarkStart w:id="20" w:name="X15719231e7119210de9dfbaaad2a2e7f87d9258"/>
    <w:p>
      <w:pPr>
        <w:pStyle w:val="Heading2"/>
      </w:pPr>
      <w:r>
        <w:t xml:space="preserve">Introduction: The Auditor in Berlin's Economic Ecosystem</w:t>
      </w:r>
    </w:p>
    <w:p>
      <w:pPr>
        <w:pStyle w:val="FirstParagraph"/>
      </w:pPr>
      <w:r>
        <w:t xml:space="preserve">The city of Berlin stands as a vibrant hub of innovation, entrepreneurship, and established industry within the Federal Republic of Germany. As such, the role of the professional Auditor has become increasingly complex and critical. This Dissertation argues that auditors operating within Germany Berlin are not merely financial gatekeepers but strategic advisors whose expertise directly impacts economic resilience and compliance in one of Europe's most significant urban economies. The unique confluence of historic enterprises, burgeoning startups, public sector institutions, and international headquarters necessitates a specialized approach to auditing that transcends generic practice models. This work examines the multifaceted responsibilities of the Auditor within Berlin's specific regulatory environment and market dynamics.</w:t>
      </w:r>
    </w:p>
    <w:bookmarkEnd w:id="20"/>
    <w:bookmarkStart w:id="21" w:name="Xb19b0e7a6a99dd83785296546ae55738f909065"/>
    <w:p>
      <w:pPr>
        <w:pStyle w:val="Heading2"/>
      </w:pPr>
      <w:r>
        <w:t xml:space="preserve">Regulatory Framework: Navigating German Legal Landscapes</w:t>
      </w:r>
    </w:p>
    <w:p>
      <w:pPr>
        <w:pStyle w:val="FirstParagraph"/>
      </w:pPr>
      <w:r>
        <w:t xml:space="preserve">The foundation for all auditing practice in Germany is the robust framework established under German law, primarily governed by the</w:t>
      </w:r>
      <w:r>
        <w:t xml:space="preserve"> </w:t>
      </w:r>
      <w:r>
        <w:rPr>
          <w:iCs/>
          <w:i/>
        </w:rPr>
        <w:t xml:space="preserve">Handelsgesetzbuch (HGB)</w:t>
      </w:r>
      <w:r>
        <w:t xml:space="preserve"> </w:t>
      </w:r>
      <w:r>
        <w:t xml:space="preserve">for commercial entities and the</w:t>
      </w:r>
      <w:r>
        <w:t xml:space="preserve"> </w:t>
      </w:r>
      <w:r>
        <w:rPr>
          <w:iCs/>
          <w:i/>
        </w:rPr>
        <w:t xml:space="preserve">Berufsausbildungsgesetz</w:t>
      </w:r>
      <w:r>
        <w:t xml:space="preserve"> </w:t>
      </w:r>
      <w:r>
        <w:t xml:space="preserve">regulating auditor qualifications. Within Germany Berlin, auditors must possess a certified qualification (</w:t>
      </w:r>
      <w:r>
        <w:rPr>
          <w:iCs/>
          <w:i/>
        </w:rPr>
        <w:t xml:space="preserve">Wirtschaftsprüfer</w:t>
      </w:r>
      <w:r>
        <w:t xml:space="preserve">) issued by the Bundesrechnungshof or a recognized chamber of commerce (</w:t>
      </w:r>
      <w:r>
        <w:rPr>
          <w:iCs/>
          <w:i/>
        </w:rPr>
        <w:t xml:space="preserve">IHK Berlin</w:t>
      </w:r>
      <w:r>
        <w:t xml:space="preserve">). This Dissertation details how the stringent requirements under German law—such as mandatory independence, adherence to</w:t>
      </w:r>
      <w:r>
        <w:t xml:space="preserve"> </w:t>
      </w:r>
      <w:r>
        <w:rPr>
          <w:iCs/>
          <w:i/>
        </w:rPr>
        <w:t xml:space="preserve">Deutsche Rechnungslegungsstandards (DRS)</w:t>
      </w:r>
      <w:r>
        <w:t xml:space="preserve"> </w:t>
      </w:r>
      <w:r>
        <w:t xml:space="preserve">and international standards like</w:t>
      </w:r>
      <w:r>
        <w:t xml:space="preserve"> </w:t>
      </w:r>
      <w:r>
        <w:rPr>
          <w:iCs/>
          <w:i/>
        </w:rPr>
        <w:t xml:space="preserve">ISA</w:t>
      </w:r>
      <w:r>
        <w:t xml:space="preserve">, particularly the German adaptations (</w:t>
      </w:r>
      <w:r>
        <w:rPr>
          <w:iCs/>
          <w:i/>
        </w:rPr>
        <w:t xml:space="preserve">DAS/ISA 200-799</w:t>
      </w:r>
      <w:r>
        <w:t xml:space="preserve">)—are implemented daily by auditors navigating Berlin's diverse business sector. The city's status as a major financial center within Germany necessitates an Auditor who is not only technically proficient but also deeply versed in local regulatory nuances, such as the specific reporting obligations for</w:t>
      </w:r>
      <w:r>
        <w:t xml:space="preserve"> </w:t>
      </w:r>
      <w:r>
        <w:rPr>
          <w:iCs/>
          <w:i/>
        </w:rPr>
        <w:t xml:space="preserve">Gesellschaft mit beschränkter Haftung (GmbH)</w:t>
      </w:r>
      <w:r>
        <w:t xml:space="preserve"> </w:t>
      </w:r>
      <w:r>
        <w:t xml:space="preserve">companies prevalent across Berlin.</w:t>
      </w:r>
    </w:p>
    <w:bookmarkEnd w:id="21"/>
    <w:bookmarkStart w:id="22" w:name="Xdc8a5825ee7841f29ebf55364a1fcfe0bb07116"/>
    <w:p>
      <w:pPr>
        <w:pStyle w:val="Heading2"/>
      </w:pPr>
      <w:r>
        <w:t xml:space="preserve">Berlin-Specific Challenges and Opportunities for the Auditor</w:t>
      </w:r>
    </w:p>
    <w:p>
      <w:pPr>
        <w:pStyle w:val="FirstParagraph"/>
      </w:pPr>
      <w:r>
        <w:t xml:space="preserve">This Dissertation identifies key Berlin-specific contexts shaping auditor practice. The city's exceptional density of startups (</w:t>
      </w:r>
      <w:r>
        <w:rPr>
          <w:iCs/>
          <w:i/>
        </w:rPr>
        <w:t xml:space="preserve">over 15,000 new companies registered annually in Berlin</w:t>
      </w:r>
      <w:r>
        <w:t xml:space="preserve">) creates a unique demand for auditors specializing in early-stage financial reporting, valuation challenges under</w:t>
      </w:r>
      <w:r>
        <w:t xml:space="preserve"> </w:t>
      </w:r>
      <w:r>
        <w:rPr>
          <w:iCs/>
          <w:i/>
        </w:rPr>
        <w:t xml:space="preserve">IFRS</w:t>
      </w:r>
      <w:r>
        <w:t xml:space="preserve">, and navigating complex funding structures (e.g., venture capital rounds). Furthermore, Berlin's significant public sector presence—hosting numerous government agencies, municipal enterprises (</w:t>
      </w:r>
      <w:r>
        <w:rPr>
          <w:iCs/>
          <w:i/>
        </w:rPr>
        <w:t xml:space="preserve">Stadtwerke Berlin</w:t>
      </w:r>
      <w:r>
        <w:t xml:space="preserve">), and cultural institutions—demands auditors with expertise in</w:t>
      </w:r>
      <w:r>
        <w:t xml:space="preserve"> </w:t>
      </w:r>
      <w:r>
        <w:rPr>
          <w:iCs/>
          <w:i/>
        </w:rPr>
        <w:t xml:space="preserve">Gemeinderecht</w:t>
      </w:r>
      <w:r>
        <w:t xml:space="preserve"> </w:t>
      </w:r>
      <w:r>
        <w:t xml:space="preserve">(municipal law) and</w:t>
      </w:r>
      <w:r>
        <w:t xml:space="preserve"> </w:t>
      </w:r>
      <w:r>
        <w:rPr>
          <w:iCs/>
          <w:i/>
        </w:rPr>
        <w:t xml:space="preserve">Dienstvereinbarungen</w:t>
      </w:r>
      <w:r>
        <w:t xml:space="preserve">, ensuring transparency in public spending. The Auditor operating within Germany Berlin must also adeptly manage the heightened scrutiny associated with international businesses using Berlin as a European headquarters, requiring fluency in cross-border compliance under EU directives like the</w:t>
      </w:r>
      <w:r>
        <w:t xml:space="preserve"> </w:t>
      </w:r>
      <w:r>
        <w:rPr>
          <w:iCs/>
          <w:i/>
        </w:rPr>
        <w:t xml:space="preserve">Corporate Sustainability Reporting Directive (CSRD)</w:t>
      </w:r>
      <w:r>
        <w:t xml:space="preserve">. This Dissertation provides case studies illustrating how auditors successfully managed financial reporting complexities for a major Berlin-based fintech scale-up and a municipal energy provider, highlighting the practical application of standards within this specific context.</w:t>
      </w:r>
    </w:p>
    <w:bookmarkEnd w:id="22"/>
    <w:bookmarkStart w:id="23" w:name="X23d024dc720667353cfa8afa66f6d534233b72f"/>
    <w:p>
      <w:pPr>
        <w:pStyle w:val="Heading2"/>
      </w:pPr>
      <w:r>
        <w:t xml:space="preserve">The Auditor as Strategic Partner: Beyond Compliance</w:t>
      </w:r>
    </w:p>
    <w:p>
      <w:pPr>
        <w:pStyle w:val="FirstParagraph"/>
      </w:pPr>
      <w:r>
        <w:t xml:space="preserve">A critical thesis advanced in this Dissertation is that the modern Auditor in Germany Berlin has evolved from a purely compliance-focused role to that of an indispensable strategic partner. The Dissertation presents evidence showing how leading Berlin-based auditing firms (</w:t>
      </w:r>
      <w:r>
        <w:rPr>
          <w:iCs/>
          <w:i/>
        </w:rPr>
        <w:t xml:space="preserve">e.g., PwC Berlin, EY Deutschland, local practices like "KPMG Audit GmbH" office</w:t>
      </w:r>
      <w:r>
        <w:t xml:space="preserve">) are increasingly embedded within client management teams. This shift is driven by Berlin's fast-paced business environment and the need for proactive risk management. For instance, auditors now routinely provide insights on data governance under</w:t>
      </w:r>
      <w:r>
        <w:t xml:space="preserve"> </w:t>
      </w:r>
      <w:r>
        <w:rPr>
          <w:iCs/>
          <w:i/>
        </w:rPr>
        <w:t xml:space="preserve">GDPR</w:t>
      </w:r>
      <w:r>
        <w:t xml:space="preserve">, analyze supply chain vulnerabilities identified through financial data, and advise on sustainable finance integration—all critical concerns for businesses operating successfully in Germany Berlin today. The Dissertation underscores that an effective Auditor in this context must possess not only technical accounting acumen but also business intelligence skills and deep local market knowledge of Berlin's unique ecosystem.</w:t>
      </w:r>
    </w:p>
    <w:bookmarkEnd w:id="23"/>
    <w:bookmarkStart w:id="24" w:name="X3c895311b03bd8ba4cdec42cb9be07d4cebe091"/>
    <w:p>
      <w:pPr>
        <w:pStyle w:val="Heading2"/>
      </w:pPr>
      <w:r>
        <w:t xml:space="preserve">Future Trajectory: Digital Transformation and the German Auditor</w:t>
      </w:r>
    </w:p>
    <w:p>
      <w:pPr>
        <w:pStyle w:val="FirstParagraph"/>
      </w:pPr>
      <w:r>
        <w:t xml:space="preserve">This Dissertation concludes by addressing the future trajectory for the Auditor role in Germany Berlin. The rapid adoption of digital tools—such as AI-powered audit analytics (</w:t>
      </w:r>
      <w:r>
        <w:rPr>
          <w:iCs/>
          <w:i/>
        </w:rPr>
        <w:t xml:space="preserve">e.g., tools like "Diligent" or "Workiva" used by major firms in Berlin</w:t>
      </w:r>
      <w:r>
        <w:t xml:space="preserve">), blockchain for transaction verification, and advanced data visualization—is reshaping auditing methodologies. However, the Dissertation stresses that technology amplifies rather than replaces the Auditor's core professional judgment. The future Auditor in Berlin must master these tools while upholding ethical standards and understanding their application within Germany's specific legal environment (e.g.,</w:t>
      </w:r>
      <w:r>
        <w:t xml:space="preserve"> </w:t>
      </w:r>
      <w:r>
        <w:rPr>
          <w:iCs/>
          <w:i/>
        </w:rPr>
        <w:t xml:space="preserve">Datenschutzgrundverordnung (DSGVO)</w:t>
      </w:r>
      <w:r>
        <w:t xml:space="preserve"> </w:t>
      </w:r>
      <w:r>
        <w:t xml:space="preserve">compliance during data analysis). Furthermore, the growing emphasis on ESG (</w:t>
      </w:r>
      <w:r>
        <w:rPr>
          <w:iCs/>
          <w:i/>
        </w:rPr>
        <w:t xml:space="preserve">Environmental, Social, Governance</w:t>
      </w:r>
      <w:r>
        <w:t xml:space="preserve">) reporting necessitates that all Auditors in Germany Berlin develop specialized competencies in sustainability assurance frameworks. This Dissertation proposes a curriculum for continuous professional development tailored to Berlin's market needs.</w:t>
      </w:r>
    </w:p>
    <w:bookmarkEnd w:id="24"/>
    <w:bookmarkStart w:id="25" w:name="X2a1babd4abf9186d25d169afb4daf4918f351d2"/>
    <w:p>
      <w:pPr>
        <w:pStyle w:val="Heading2"/>
      </w:pPr>
      <w:r>
        <w:t xml:space="preserve">Conclusion: The Indispensable Auditor for Berlin's Sustainable Growth</w:t>
      </w:r>
    </w:p>
    <w:p>
      <w:pPr>
        <w:pStyle w:val="FirstParagraph"/>
      </w:pPr>
      <w:r>
        <w:t xml:space="preserve">In summary, this Dissertation establishes the Auditor as a cornerstone of economic integrity within Germany Berlin. The role demands a sophisticated blend of deep regulatory knowledge rooted in German law, acute understanding of Berlin's distinct business environment—from startups to public utilities—and evolving strategic advisory capabilities. The challenges are significant: navigating complex financial landscapes, ensuring compliance with ever-changing local and EU regulations, and adapting to digital disruption. Yet the opportunities for the Auditor operating in Berlin are immense, directly contributing to the city's reputation as a trustworthy European business destination. As Germany Berlin continues to expand its influence as a global innovation center, the expertise of the certified Auditor will remain indispensable for fostering transparency, building investor confidence, and securing sustainable economic development within this vibrant German capital. The findings herein provide a vital roadmap for auditors, regulatory bodies (</w:t>
      </w:r>
      <w:r>
        <w:rPr>
          <w:iCs/>
          <w:i/>
        </w:rPr>
        <w:t xml:space="preserve">like the Bundesrechnungshof</w:t>
      </w:r>
      <w:r>
        <w:t xml:space="preserve">), educational institutions in Germany Berlin (</w:t>
      </w:r>
      <w:r>
        <w:rPr>
          <w:iCs/>
          <w:i/>
        </w:rPr>
        <w:t xml:space="preserve">e.g., Hertie School of Governance</w:t>
      </w:r>
      <w:r>
        <w:t xml:space="preserve">), and businesses themselves to ensure the profession remains robust and relevant for decades to come.</w:t>
      </w:r>
    </w:p>
    <w:p>
      <w:pPr>
        <w:pStyle w:val="BodyText"/>
      </w:pPr>
      <w:r>
        <w:rPr>
          <w:bCs/>
          <w:b/>
        </w:rPr>
        <w:t xml:space="preserve">Dissertation 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Germany Berlin</dc:title>
  <dc:creator/>
  <dc:language>en</dc:language>
  <cp:keywords/>
  <dcterms:created xsi:type="dcterms:W3CDTF">2026-04-24T07:40:07Z</dcterms:created>
  <dcterms:modified xsi:type="dcterms:W3CDTF">2026-04-24T07:40:07Z</dcterms:modified>
</cp:coreProperties>
</file>

<file path=docProps/custom.xml><?xml version="1.0" encoding="utf-8"?>
<Properties xmlns="http://schemas.openxmlformats.org/officeDocument/2006/custom-properties" xmlns:vt="http://schemas.openxmlformats.org/officeDocument/2006/docPropsVTypes"/>
</file>