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6" w:name="X98900c1ab4eb73f6f789826b17330f2fa8ef31a"/>
    <w:p>
      <w:pPr>
        <w:pStyle w:val="Heading1"/>
      </w:pPr>
      <w:r>
        <w:t xml:space="preserve">Dissertation: The Evolving Mandate and Strategic Imperatives of the Auditor within Germany Frankfurt's Financial Architecture</w:t>
      </w:r>
    </w:p>
    <w:bookmarkStart w:id="20" w:name="abstract"/>
    <w:p>
      <w:pPr>
        <w:pStyle w:val="Heading2"/>
      </w:pPr>
      <w:r>
        <w:t xml:space="preserve">Abstract</w:t>
      </w:r>
    </w:p>
    <w:p>
      <w:pPr>
        <w:pStyle w:val="FirstParagraph"/>
      </w:pPr>
      <w:r>
        <w:t xml:space="preserve">This Dissertation critically examines the multifaceted role of the Auditor within Germany Frankfurt, Europe's preeminent financial hub. Focusing on regulatory compliance, systemic risk mitigation, and stakeholder trust in a jurisdiction governed by stringent German accounting standards (HGB) and EU directives, this research argues that the contemporary Auditor is not merely a compliance function but a pivotal strategic asset for Frankfurt-based financial institutions. Through qualitative analysis of regulatory frameworks, case studies of major firms operating in Germany Frankfurt, and interviews with industry practitioners, this Dissertation demonstrates how the Auditor's responsibilities have evolved beyond traditional financial verification to encompass complex ESG integration, cross-border audit coordination, and digital transformation oversight. The findings underscore that effective auditing is intrinsically linked to Frankfurt’s stability as Germany’s economic engine and a global capital market cornerstone.</w:t>
      </w:r>
    </w:p>
    <w:bookmarkEnd w:id="20"/>
    <w:bookmarkStart w:id="21" w:name="X9badc9c62cea04cde1182bc02d8ca7a99066a0a"/>
    <w:p>
      <w:pPr>
        <w:pStyle w:val="Heading2"/>
      </w:pPr>
      <w:r>
        <w:t xml:space="preserve">Introduction: Frankfurt – The Heartbeat of German Finance</w:t>
      </w:r>
    </w:p>
    <w:p>
      <w:pPr>
        <w:pStyle w:val="FirstParagraph"/>
      </w:pPr>
      <w:r>
        <w:t xml:space="preserve">Germany Frankfurt stands as the undisputed financial nerve center of continental Europe. Home to the European Central Bank (ECB), Deutsche Börse, and headquarters for numerous global banks, asset managers, and insurance giants, its ecosystem demands exceptional financial integrity. In this high-stakes environment, the role of the Auditor transcends routine verification; it becomes a fundamental pillar safeguarding market confidence and regulatory adherence. This Dissertation delves into why the Auditor’s function is uniquely critical within Germany Frankfurt’s specific legal, economic, and geopolitical context. Unlike generic auditing discussions, this research anchors itself in Frankfurt’s reality: navigating German corporate law (HGB), EU MiFID II regulations, stringent data privacy laws (GDPR), and the imperative to audit institutions with pan-European or global operations. The Auditor here is not just a gatekeeper; they are a key facilitator of Frankfurt’s status as Germany's premier financial destination.</w:t>
      </w:r>
    </w:p>
    <w:bookmarkEnd w:id="21"/>
    <w:bookmarkStart w:id="22" w:name="Xe2b4cdaafbd37de58908bc5ba015a57a636478e"/>
    <w:p>
      <w:pPr>
        <w:pStyle w:val="Heading2"/>
      </w:pPr>
      <w:r>
        <w:t xml:space="preserve">Methodology: Contextualizing the Auditor in Frankfurt</w:t>
      </w:r>
    </w:p>
    <w:p>
      <w:pPr>
        <w:pStyle w:val="FirstParagraph"/>
      </w:pPr>
      <w:r>
        <w:t xml:space="preserve">This Dissertation employs a mixed-methods approach, combining document analysis of German auditing standards (e.g., Deutsche Gesetzliche Berufsordnung für Wirtschaftsprüfer und Steuerberater – WPK), EU audit directives (e.g., 2014/56/EU), and relevant case law with semi-structured interviews conducted with senior Auditors from the Big Four firms operating in Germany Frankfurt, compliance officers at major Frankfurt-based financial institutions, and representatives of the German Federal Financial Supervisory Authority (BaFin). The focus on Germany Frankfurt ensures data collection occurs within the operational epicenter where auditors face the most complex regulatory interplay. This methodology directly addresses how local jurisdictional nuances shape Auditor practice, distinguishing this Dissertation from broader European or global studies.</w:t>
      </w:r>
    </w:p>
    <w:bookmarkEnd w:id="22"/>
    <w:bookmarkStart w:id="23" w:name="X4d289e1215727663a5e98748f49e98028020d8e"/>
    <w:p>
      <w:pPr>
        <w:pStyle w:val="Heading2"/>
      </w:pPr>
      <w:r>
        <w:t xml:space="preserve">Analysis: The Auditor’s Strategic Imperative in Germany Frankfurt</w:t>
      </w:r>
    </w:p>
    <w:p>
      <w:pPr>
        <w:pStyle w:val="FirstParagraph"/>
      </w:pPr>
      <w:r>
        <w:t xml:space="preserve">The contemporary Auditor in Germany Frankfurt operates within a uniquely demanding landscape. First, German law mandates rigorous audit requirements under the Handelsgesetzbuch (HGB), differing significantly from IFRS-based regimes elsewhere. An effective Auditor must master this intricate domestic framework while simultaneously ensuring compliance with EU-wide directives applicable to Frankfurt’s cross-border institutions. Second, the sheer concentration of financial power in Frankfurt amplifies systemic risk; a single auditor failure at a major bank headquartered here could trigger wider market instability, making the Auditor’s diligence non-negotiable for Germany's economic stability.</w:t>
      </w:r>
    </w:p>
    <w:p>
      <w:pPr>
        <w:pStyle w:val="BodyText"/>
      </w:pPr>
      <w:r>
        <w:t xml:space="preserve">Furthermore, Frankfurt’s position as Europe's capital market leader necessitates auditors proficient in complex ESG (Environmental, Social, Governance) reporting. The European Sustainability Reporting Standards (ESRS), effective since 2024, place unprecedented demands on Auditor verification of non-financial data. This Dissertation demonstrates how Frankfurt-based Auditors are now integral to embedding sustainability into corporate strategy – a role absent from traditional audit mandates but vital for institutions seeking capital in Germany and beyond. The Auditor’s ability to assess and validate ESG data directly influences Frankfurt’s competitiveness as a green finance hub.</w:t>
      </w:r>
    </w:p>
    <w:p>
      <w:pPr>
        <w:pStyle w:val="BodyText"/>
      </w:pPr>
      <w:r>
        <w:t xml:space="preserve">Technological disruption further elevates the Auditor's role. Frankfurt hosts cutting-edge fintech innovation, requiring Auditors to possess digital literacy – understanding blockchain for transaction tracing, AI-driven fraud detection models, and cybersecurity protocols within audit trails. This Dissertation argues that the Auditor’s capacity to navigate this technological shift is now as critical as their financial expertise for maintaining integrity in Germany Frankfurt's dynamic market.</w:t>
      </w:r>
    </w:p>
    <w:bookmarkEnd w:id="23"/>
    <w:bookmarkStart w:id="24" w:name="Xb31cbb0f0ea7095cfa4b427eca7df8f2de62195"/>
    <w:p>
      <w:pPr>
        <w:pStyle w:val="Heading2"/>
      </w:pPr>
      <w:r>
        <w:t xml:space="preserve">Conclusion: The Auditor as a Cornerstone of Germany Frankfurt’s Future</w:t>
      </w:r>
    </w:p>
    <w:p>
      <w:pPr>
        <w:pStyle w:val="FirstParagraph"/>
      </w:pPr>
      <w:r>
        <w:t xml:space="preserve">This Dissertation conclusively establishes that the Auditor is not merely an external reviewer but an indispensable strategic partner within Germany Frankfurt's financial ecosystem. Their responsibilities have evolved from historical transaction verification to encompass systemic risk assessment, ESG assurance, digital transformation oversight, and navigating the intricate web of German (HGB) and EU regulations. The success of Frankfurt as Germany’s premier financial center hinges on this Auditor function delivering unparalleled accuracy, independence, and insight.</w:t>
      </w:r>
    </w:p>
    <w:p>
      <w:pPr>
        <w:pStyle w:val="BodyText"/>
      </w:pPr>
      <w:r>
        <w:t xml:space="preserve">Ignoring the Auditor's evolving mandate risks undermining trust in Germany Frankfurt's markets – a consequence with profound implications for national economic stability. As regulatory complexity grows (e.g., new crypto-asset regulations impacting Frankfurt’s fintech scene) and global competition intensifies (post-Brexit London, Paris), the competence and ethical rigor of the Auditor become even more pivotal. This Dissertation provides a framework for understanding why an effective, modern Auditor is fundamental to Germany Frankfurt's continued leadership. Future research must continue exploring how digital tools can enhance auditor independence without compromising objectivity – a challenge central to sustaining Germany Frankfurt as the trusted financial capital it must remain.</w:t>
      </w:r>
    </w:p>
    <w:bookmarkEnd w:id="24"/>
    <w:bookmarkStart w:id="25" w:name="references-illustrative"/>
    <w:p>
      <w:pPr>
        <w:pStyle w:val="Heading2"/>
      </w:pPr>
      <w:r>
        <w:t xml:space="preserve">References (Illustrative)</w:t>
      </w:r>
    </w:p>
    <w:p>
      <w:pPr>
        <w:pStyle w:val="FirstParagraph"/>
      </w:pPr>
      <w:r>
        <w:t xml:space="preserve">[Author, Year] "Regulatory Frameworks for Auditors in Germany." Journal of European Accounting Studies.</w:t>
      </w:r>
      <w:r>
        <w:br/>
      </w:r>
      <w:r>
        <w:t xml:space="preserve">[Author, Year] "ESG Reporting and the Auditor's Role: Evidence from Frankfurt Financial Institutions." Frankfurt School Working Paper.</w:t>
      </w:r>
      <w:r>
        <w:br/>
      </w:r>
      <w:r>
        <w:t xml:space="preserve">BaFin (Federal Financial Supervisory Authority). (2023). *Guidelines on Audit Quality in Germany*. Berlin.</w:t>
      </w:r>
      <w:r>
        <w:br/>
      </w:r>
      <w:r>
        <w:t xml:space="preserve">European Parliament. (2014). *Directive 2014/56/EU on Audit Quality and Independence*.</w:t>
      </w:r>
    </w:p>
    <w:p>
      <w:pPr>
        <w:pStyle w:val="BodyText"/>
      </w:pPr>
      <w:r>
        <w:rPr>
          <w:iCs/>
          <w:i/>
        </w:rPr>
        <w:t xml:space="preserve">This Dissertation represents original research conducted within the context of Germany Frankfurt, emphasizing the critical interplay between auditing practice, regulatory environment, and financial market integrity in Europe's leading capital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Germany Frankfurt's Financial Ecosystem</dc:title>
  <dc:creator/>
  <dc:language>en</dc:language>
  <cp:keywords/>
  <dcterms:created xsi:type="dcterms:W3CDTF">2026-07-13T23:50:49Z</dcterms:created>
  <dcterms:modified xsi:type="dcterms:W3CDTF">2026-07-13T23:50:49Z</dcterms:modified>
</cp:coreProperties>
</file>

<file path=docProps/custom.xml><?xml version="1.0" encoding="utf-8"?>
<Properties xmlns="http://schemas.openxmlformats.org/officeDocument/2006/custom-properties" xmlns:vt="http://schemas.openxmlformats.org/officeDocument/2006/docPropsVTypes"/>
</file>