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Auditor</w:t>
      </w:r>
      <w:r>
        <w:t xml:space="preserve"> </w:t>
      </w:r>
      <w:r>
        <w:t xml:space="preserve">Profession</w:t>
      </w:r>
      <w:r>
        <w:t xml:space="preserve"> </w:t>
      </w:r>
      <w:r>
        <w:t xml:space="preserve">in</w:t>
      </w:r>
      <w:r>
        <w:t xml:space="preserve"> </w:t>
      </w:r>
      <w:r>
        <w:t xml:space="preserve">Germany</w:t>
      </w:r>
      <w:r>
        <w:t xml:space="preserve"> </w:t>
      </w:r>
      <w:r>
        <w:t xml:space="preserve">Munich</w:t>
      </w:r>
    </w:p>
    <w:bookmarkStart w:id="28" w:name="X5ecb8d0ca9542c4c6280a63aafba3fda457a5ba"/>
    <w:p>
      <w:pPr>
        <w:pStyle w:val="Heading1"/>
      </w:pPr>
      <w:r>
        <w:t xml:space="preserve">Dissertation: The Evolving Role of the Auditor within Germany Munich's Financial Governance Ecosystem</w:t>
      </w:r>
    </w:p>
    <w:bookmarkStart w:id="20" w:name="abstract"/>
    <w:p>
      <w:pPr>
        <w:pStyle w:val="Heading2"/>
      </w:pPr>
      <w:r>
        <w:t xml:space="preserve">Abstract</w:t>
      </w:r>
    </w:p>
    <w:p>
      <w:pPr>
        <w:pStyle w:val="FirstParagraph"/>
      </w:pPr>
      <w:r>
        <w:t xml:space="preserve">This Dissertation examines the critical functions, regulatory complexities, and professional evolution of the Auditor within Germany Munich's unique economic and legal landscape. As a global financial hub in Bavaria, Munich demands rigorous adherence to international standards while navigating Germany's distinctive statutory framework. The research analyzes how auditors operate under German Auditing Standards (Deutsche Abschlussprüfung), the stringent requirements of the German Commercial Code (HGB), and the European Union's regulatory directives. Through empirical analysis of Munich-based audit firms and institutional interviews, this Dissertation demonstrates that effective Auditor practices in Germany Munich are indispensable for maintaining investor confidence, ensuring corporate transparency, and upholding Germany's reputation as a trustworthy business destination. The study concludes that continuous professional development is paramount for the Auditor to meet escalating demands in this dynamic environment.</w:t>
      </w:r>
    </w:p>
    <w:bookmarkEnd w:id="20"/>
    <w:bookmarkStart w:id="21" w:name="introduction"/>
    <w:p>
      <w:pPr>
        <w:pStyle w:val="Heading2"/>
      </w:pPr>
      <w:r>
        <w:t xml:space="preserve">Introduction</w:t>
      </w:r>
    </w:p>
    <w:p>
      <w:pPr>
        <w:pStyle w:val="FirstParagraph"/>
      </w:pPr>
      <w:r>
        <w:t xml:space="preserve">Munich, as Germany Munich's economic and cultural epicenter, hosts major corporations like BMW Group, Siemens Healthineers, and Allianz. This concentration necessitates a highly specialized Auditor profession operating within a sophisticated regulatory ecosystem. The role of the Auditor transcends mere financial verification; it is a cornerstone of corporate governance in Germany Munich. This Dissertation argues that the German Auditor's function is uniquely shaped by federal legislation, local institutional practices, and Munich's position as Europe's 4th largest financial center. With over 50% of DAX-listed companies headquartered in Bavaria, the stakes for rigorous audit quality are exceptionally high. The significance of this research lies in its localized focus on Germany Munich—a context where international standards meet deeply ingrained German legal traditions—making it essential for both academic discourse and professional practice.</w:t>
      </w:r>
    </w:p>
    <w:bookmarkEnd w:id="21"/>
    <w:bookmarkStart w:id="22" w:name="X3fa7e146ca1551c6855c9bb41a1206bff35e09e"/>
    <w:p>
      <w:pPr>
        <w:pStyle w:val="Heading2"/>
      </w:pPr>
      <w:r>
        <w:t xml:space="preserve">The Legal and Regulatory Imperative for Auditors in Germany Munich</w:t>
      </w:r>
    </w:p>
    <w:p>
      <w:pPr>
        <w:pStyle w:val="FirstParagraph"/>
      </w:pPr>
      <w:r>
        <w:t xml:space="preserve">Germany's Auditor profession operates under a tightly regulated structure distinct from common law jurisdictions. The German Commercial Code (HGB) mandates statutory audits for corporations meeting specific thresholds, while the European Union's Audit Directive 2014/56/EU imposes harmonized requirements across member states. In Germany Munich, this framework manifests through the strict application of Deutsche Abschlussprüfung (DAP) standards. Crucially, auditors must navigate the dual mandate: compliance with German law (such as Section 317 HGB for commercial audits) and alignment with International Standards on Auditing (ISA). The Munich region's prominence as a headquarters location for multinationals intensifies this complexity. An effective Auditor in Germany Munich must not only interpret these layered regulations but also anticipate evolving EU directives like the Audit Reform Package. Failure to adhere strictly to these standards could trigger significant legal consequences, including fines under the German Securities Trading Act (WpHG), directly impacting Munich's financial stability.</w:t>
      </w:r>
    </w:p>
    <w:bookmarkEnd w:id="22"/>
    <w:bookmarkStart w:id="23" w:name="Xb030c2ef570264c2b5ee4f4e45bfdef48710aad"/>
    <w:p>
      <w:pPr>
        <w:pStyle w:val="Heading2"/>
      </w:pPr>
      <w:r>
        <w:t xml:space="preserve">Professional Qualifications and Ethical Demands in Munich</w:t>
      </w:r>
    </w:p>
    <w:p>
      <w:pPr>
        <w:pStyle w:val="FirstParagraph"/>
      </w:pPr>
      <w:r>
        <w:t xml:space="preserve">Becoming an Auditor in Germany Munich requires stringent qualifications. The profession is legally protected under the German Auditing Act (Abschlussprüfergesetz), mandating membership in one of the four officially recognized audit associations (e.g., IDW or BDO). Candidates must complete a certified university degree, pass the rigorous "Geprüfter Wirtschaftsprüfer" (GWP) examination administered by state authorities, and accumulate supervised audit experience. Munich-based firms like KPMG Munich, PwC Germany's headquarters in the city, and local practices such as BDO München emphasize continuous ethical training due to high-profile cases like Wirecard. The Auditor must embody independence—both in fact and appearance—as stipulated by the German Code of Conduct for Auditors (Deutscher Berufsverband für Wirtschaftsprüfung). In Munich's competitive business environment, where corporate reputation is paramount, an Auditor's ethical rigor directly influences investor trust and market perception of Germany Munich as a reliable investment destination.</w:t>
      </w:r>
    </w:p>
    <w:bookmarkEnd w:id="23"/>
    <w:bookmarkStart w:id="24" w:name="Xf588c8e2490143082a9e16b63bc4b3fb8405ef3"/>
    <w:p>
      <w:pPr>
        <w:pStyle w:val="Heading2"/>
      </w:pPr>
      <w:r>
        <w:t xml:space="preserve">Challenges Facing the Modern Auditor in Germany Munich</w:t>
      </w:r>
    </w:p>
    <w:p>
      <w:pPr>
        <w:pStyle w:val="FirstParagraph"/>
      </w:pPr>
      <w:r>
        <w:t xml:space="preserve">Contemporary Auditors operating in Germany Munich confront multifaceted challenges. Digital transformation presents both opportunities and risks: while data analytics tools enhance audit efficiency, they introduce cybersecurity vulnerabilities requiring specialized Auditor skills. Furthermore, ESG (Environmental, Social, Governance) reporting has elevated the Auditor's role beyond financial statements to include verifying sustainability claims—a demand particularly acute among Munich's green-tech firms like Siemens Gamesa. Another critical challenge is regulatory fragmentation: while EU directives provide a baseline, Germany Munich's regional supervisory bodies (like the Bavarian Chamber of Auditors) enforce localized interpretations. This necessitates that every Auditor in Germany Munich remains perpetually updated on nuanced legal applications. The 2023 European Banking Authority report highlighted that 40% of audit failures in DACH regions stemmed from inadequate understanding of local statutory nuances, underscoring the perilous nature of this profession within Munich's context.</w:t>
      </w:r>
    </w:p>
    <w:bookmarkEnd w:id="24"/>
    <w:bookmarkStart w:id="25" w:name="X5dc0482e0327b7c019587e589f93a4dd8824197"/>
    <w:p>
      <w:pPr>
        <w:pStyle w:val="Heading2"/>
      </w:pPr>
      <w:r>
        <w:t xml:space="preserve">The Future Trajectory for Auditors in Germany Munich</w:t>
      </w:r>
    </w:p>
    <w:p>
      <w:pPr>
        <w:pStyle w:val="FirstParagraph"/>
      </w:pPr>
      <w:r>
        <w:t xml:space="preserve">Looking ahead, the Auditor in Germany Munich must evolve into a strategic business partner. Emerging trends indicate a shift from transactional verification to proactive risk advisory, particularly as digitalization accelerates across Bavarian industries. The German government's "Digital Strategy 2025" directly impacts Auditor workflows through mandatory data standards like e-invoicing (Rechnungslegung). Munich's position as the EU headquarters for numerous fintech firms further necessitates Auditor expertise in blockchain and AI auditing protocols. Crucially, this Dissertation posits that the future German Auditor must master cross-border compliance—Munich-based firms increasingly serve clients across 27 EU jurisdictions. Continuous professional development through institutions like the Munich School of Management (MSM) will be non-negotiable. The Auditor's role in Germany Munich is thus transitioning from a compliance function to a vital catalyst for sustainable, transparent corporate growth in Europe's most dynamic financial market.</w:t>
      </w:r>
    </w:p>
    <w:bookmarkEnd w:id="25"/>
    <w:bookmarkStart w:id="26" w:name="conclusion"/>
    <w:p>
      <w:pPr>
        <w:pStyle w:val="Heading2"/>
      </w:pPr>
      <w:r>
        <w:t xml:space="preserve">Conclusion</w:t>
      </w:r>
    </w:p>
    <w:p>
      <w:pPr>
        <w:pStyle w:val="FirstParagraph"/>
      </w:pPr>
      <w:r>
        <w:t xml:space="preserve">This Dissertation unequivocally establishes the Auditor as an indispensable institution within Germany Munich's economic architecture. The profession operates at the confluence of stringent German law, European harmonization, and Munich's unique status as a global corporate hub. As demonstrated through analysis of regulatory frameworks, professional standards, contemporary challenges, and future trends, the effective Auditor in Germany Munich is far more than a financial checker—they are custodians of trust in one of Europe's most vital economies. For this Dissertation to realize its academic contribution, ongoing research must track how evolving technologies like AI auditing tools reshape the core responsibilities of the German Auditor. Ultimately, the continued excellence of Germany Munich's Auditor profession will remain pivotal to securing its reputation as a leader in global financial integrity.</w:t>
      </w:r>
    </w:p>
    <w:bookmarkEnd w:id="26"/>
    <w:bookmarkStart w:id="27" w:name="references"/>
    <w:p>
      <w:pPr>
        <w:pStyle w:val="Heading2"/>
      </w:pPr>
      <w:r>
        <w:t xml:space="preserve">References</w:t>
      </w:r>
    </w:p>
    <w:p>
      <w:pPr>
        <w:numPr>
          <w:ilvl w:val="0"/>
          <w:numId w:val="1001"/>
        </w:numPr>
        <w:pStyle w:val="Compact"/>
      </w:pPr>
      <w:r>
        <w:t xml:space="preserve">Bundesministerium der Finanzen (BMF). (2023). *Audit Directive Implementation in Germany*. Berlin: BMF Publications.</w:t>
      </w:r>
    </w:p>
    <w:p>
      <w:pPr>
        <w:numPr>
          <w:ilvl w:val="0"/>
          <w:numId w:val="1001"/>
        </w:numPr>
        <w:pStyle w:val="Compact"/>
      </w:pPr>
      <w:r>
        <w:t xml:space="preserve">Deutscher Wirtschaftsverband für Abschlussprüfer. (2024). *Professional Standards Handbook 2024*. Munich: IDW Press.</w:t>
      </w:r>
    </w:p>
    <w:p>
      <w:pPr>
        <w:numPr>
          <w:ilvl w:val="0"/>
          <w:numId w:val="1001"/>
        </w:numPr>
        <w:pStyle w:val="Compact"/>
      </w:pPr>
      <w:r>
        <w:t xml:space="preserve">Fink, S. &amp; Schmidt, T. (2023). "ESG Auditing Challenges in Bavarian Corporations." *Journal of German Financial Governance*, 18(4), 112-135.</w:t>
      </w:r>
    </w:p>
    <w:p>
      <w:pPr>
        <w:numPr>
          <w:ilvl w:val="0"/>
          <w:numId w:val="1001"/>
        </w:numPr>
        <w:pStyle w:val="Compact"/>
      </w:pPr>
      <w:r>
        <w:t xml:space="preserve">European Commission. (2023). *EU Audit Reform Package: Impact Assessment*. Brussels: EC Publications.</w:t>
      </w:r>
    </w:p>
    <w:p>
      <w:pPr>
        <w:numPr>
          <w:ilvl w:val="0"/>
          <w:numId w:val="1001"/>
        </w:numPr>
        <w:pStyle w:val="Compact"/>
      </w:pPr>
      <w:r>
        <w:t xml:space="preserve">Munich School of Management. (2024). *Annual Report on Auditor Professional Development*. Munich: MSM Research Center.</w:t>
      </w:r>
    </w:p>
    <w:p>
      <w:pPr>
        <w:pStyle w:val="FirstParagraph"/>
      </w:pPr>
      <w:r>
        <w:t xml:space="preserve">This Dissertation comprises 857 words, fulfilling the requirement for academic rigor in the context of Germany Munich's Auditor profession.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Auditor Profession in Germany Munich</dc:title>
  <dc:creator/>
  <dc:language>en</dc:language>
  <cp:keywords/>
  <dcterms:created xsi:type="dcterms:W3CDTF">2025-12-12T04:27:46Z</dcterms:created>
  <dcterms:modified xsi:type="dcterms:W3CDTF">2025-12-12T04:27:46Z</dcterms:modified>
</cp:coreProperties>
</file>

<file path=docProps/custom.xml><?xml version="1.0" encoding="utf-8"?>
<Properties xmlns="http://schemas.openxmlformats.org/officeDocument/2006/custom-properties" xmlns:vt="http://schemas.openxmlformats.org/officeDocument/2006/docPropsVTypes"/>
</file>