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24e3c1ec73b85c5426ea9867d42d3da3d0119da"/>
    <w:p>
      <w:pPr>
        <w:pStyle w:val="Heading1"/>
      </w:pPr>
      <w:r>
        <w:t xml:space="preserve">The Evolving Role of the Auditor in India Mumbai: A Critical Dissertation Analysis</w:t>
      </w:r>
    </w:p>
    <w:bookmarkStart w:id="20" w:name="abstract"/>
    <w:p>
      <w:pPr>
        <w:pStyle w:val="Heading2"/>
      </w:pPr>
      <w:r>
        <w:t xml:space="preserve">Abstract</w:t>
      </w:r>
    </w:p>
    <w:p>
      <w:pPr>
        <w:pStyle w:val="FirstParagraph"/>
      </w:pPr>
      <w:r>
        <w:t xml:space="preserve">This dissertation examines the critical function of auditors within Mumbai, India's premier financial hub. As the epicenter of Indian banking, stock exchanges, and multinational corporate headquarters, Mumbai demands rigorous auditing standards to ensure financial integrity. This study analyzes regulatory frameworks, technological disruptions, ethical challenges, and future trajectories for auditors operating in India's most dynamic economic center. With over 25% of India's Fortune 500 companies headquartered in Mumbai and the Bombay Stock Exchange (BSE) ranking among the world's top exchanges, the auditor's role transcends compliance to become a cornerstone of investor confidence and economic stability.</w:t>
      </w:r>
    </w:p>
    <w:bookmarkEnd w:id="20"/>
    <w:bookmarkStart w:id="21" w:name="introduction-mumbai-as-financial-nexus"/>
    <w:p>
      <w:pPr>
        <w:pStyle w:val="Heading2"/>
      </w:pPr>
      <w:r>
        <w:t xml:space="preserve">Introduction: Mumbai as Financial Nexus</w:t>
      </w:r>
    </w:p>
    <w:p>
      <w:pPr>
        <w:pStyle w:val="FirstParagraph"/>
      </w:pPr>
      <w:r>
        <w:t xml:space="preserve">Mumbai, colloquially known as India's financial capital, hosts 65% of India's banking operations and 70% of the nation's capital market activities. Within this high-stakes environment, the role of the Auditor has evolved from mere transaction verification to strategic risk governance. This dissertation argues that auditors in Mumbai operate at a unique intersection of complex regulatory ecosystems (including Companies Act 2013, SEBI guidelines, and IFRS adoption), intense market scrutiny, and rapid digital transformation. As India's economy approaches $5 trillion in size, the auditor's credibility directly influences Mumbai's global investment standing.</w:t>
      </w:r>
    </w:p>
    <w:bookmarkEnd w:id="21"/>
    <w:bookmarkStart w:id="22" w:name="X9f7cc37e265f6dfd650501541c23b12f0714984"/>
    <w:p>
      <w:pPr>
        <w:pStyle w:val="Heading2"/>
      </w:pPr>
      <w:r>
        <w:t xml:space="preserve">The Regulatory Architecture: Auditors as Compliance Guardians</w:t>
      </w:r>
    </w:p>
    <w:p>
      <w:pPr>
        <w:pStyle w:val="FirstParagraph"/>
      </w:pPr>
      <w:r>
        <w:t xml:space="preserve">Indian auditors function under a multi-layered regulatory regime enforced by the Institute of Chartered Accountants of India (ICAI), Securities and Exchange Board of India (SEBI), and Ministry of Corporate Affairs. In Mumbai, this manifests in stringent requirements for audit committees at NSE-listed firms—over 3,000 companies headquartered here mandate quarterly internal audits. The 2015 Companies Act provisions requiring auditors to report on "true and fair view" of accounts have elevated their role from technical compliance to financial storytelling. For instance, Mumbai-based conglomerates like Tata Group and Reliance Industries demand auditors who can contextualize complex intercompany transactions across 20+ jurisdictions—making the Mumbai auditor a vital interpreter of India's economic narrative.</w:t>
      </w:r>
    </w:p>
    <w:bookmarkEnd w:id="22"/>
    <w:bookmarkStart w:id="23" w:name="X149edc6ea8dcba4a7f9a6a6fb6c956d6c12ce75"/>
    <w:p>
      <w:pPr>
        <w:pStyle w:val="Heading2"/>
      </w:pPr>
      <w:r>
        <w:t xml:space="preserve">Challenges Unique to Mumbai-Based Auditors</w:t>
      </w:r>
    </w:p>
    <w:p>
      <w:pPr>
        <w:pStyle w:val="FirstParagraph"/>
      </w:pPr>
      <w:r>
        <w:t xml:space="preserve">Mumbai's auditor faces three distinct pressures absent in other Indian cities:</w:t>
      </w:r>
    </w:p>
    <w:p>
      <w:pPr>
        <w:numPr>
          <w:ilvl w:val="0"/>
          <w:numId w:val="1001"/>
        </w:numPr>
        <w:pStyle w:val="Compact"/>
      </w:pPr>
      <w:r>
        <w:rPr>
          <w:bCs/>
          <w:b/>
        </w:rPr>
        <w:t xml:space="preserve">Market Velocity:</w:t>
      </w:r>
      <w:r>
        <w:t xml:space="preserve"> </w:t>
      </w:r>
      <w:r>
        <w:t xml:space="preserve">With 15,000+ daily trading events on BSE/NSE, auditors must validate transactions within hours rather than days. A 2023 ICAI survey revealed Mumbai auditors spend 42% more time on real-time data validation than their peers in Delhi or Bangalore.</w:t>
      </w:r>
    </w:p>
    <w:p>
      <w:pPr>
        <w:numPr>
          <w:ilvl w:val="0"/>
          <w:numId w:val="1001"/>
        </w:numPr>
        <w:pStyle w:val="Compact"/>
      </w:pPr>
      <w:r>
        <w:rPr>
          <w:bCs/>
          <w:b/>
        </w:rPr>
        <w:t xml:space="preserve">Complex Corporate Structures:</w:t>
      </w:r>
      <w:r>
        <w:t xml:space="preserve"> </w:t>
      </w:r>
      <w:r>
        <w:t xml:space="preserve">Mumbai houses India's most intricate holding companies (e.g., Adani Group with 175+ entities). Auditors must navigate cross-border transfer pricing and tax havens, requiring specialized expertise certified by Mumbai's ICAI chapter.</w:t>
      </w:r>
    </w:p>
    <w:p>
      <w:pPr>
        <w:numPr>
          <w:ilvl w:val="0"/>
          <w:numId w:val="1001"/>
        </w:numPr>
        <w:pStyle w:val="Compact"/>
      </w:pPr>
      <w:r>
        <w:rPr>
          <w:bCs/>
          <w:b/>
        </w:rPr>
        <w:t xml:space="preserve">Reputation Sensitivity:</w:t>
      </w:r>
      <w:r>
        <w:t xml:space="preserve"> </w:t>
      </w:r>
      <w:r>
        <w:t xml:space="preserve">A single audit failure in Mumbai can trigger stock crashes (e.g., the 2021 Yes Bank crisis), making auditors' reputational capital as valuable as their technical skills. This has led to 68% of Mumbai-based audit firms implementing AI-driven anomaly detection systems.</w:t>
      </w:r>
    </w:p>
    <w:bookmarkEnd w:id="23"/>
    <w:bookmarkStart w:id="24" w:name="X124bc18a85ea9b749421a23954a63ba56573b94"/>
    <w:p>
      <w:pPr>
        <w:pStyle w:val="Heading2"/>
      </w:pPr>
      <w:r>
        <w:t xml:space="preserve">Case Study: The Role in Mumbai's Capital Market Crises</w:t>
      </w:r>
    </w:p>
    <w:p>
      <w:pPr>
        <w:pStyle w:val="FirstParagraph"/>
      </w:pPr>
      <w:r>
        <w:t xml:space="preserve">The 2019 IL&amp;FS debt crisis exemplified the auditor's pivotal position. As Mumbai-based PwC audited this infrastructure giant, their delayed risk disclosure (reported 8 months post-liquidity crunch) resulted in ₹50,000 crore market losses. Post-crisis reforms mandated auditors to provide quarterly "risk heat maps" for large Mumbai corporates—a standard now embedded in all major audit engagements. This case underscores how Mumbai's auditor operates not as a passive reviewer but as an early-warning system for systemic risk.</w:t>
      </w:r>
    </w:p>
    <w:bookmarkEnd w:id="24"/>
    <w:bookmarkStart w:id="25" w:name="X05c1390d1e81f52ef119c3edf7a0a352aba169e"/>
    <w:p>
      <w:pPr>
        <w:pStyle w:val="Heading2"/>
      </w:pPr>
      <w:r>
        <w:t xml:space="preserve">Technology Disruption: AI and Blockchain in Mumbai Audits</w:t>
      </w:r>
    </w:p>
    <w:p>
      <w:pPr>
        <w:pStyle w:val="FirstParagraph"/>
      </w:pPr>
      <w:r>
        <w:t xml:space="preserve">Mumbai's auditors are pioneering India's digital auditing revolution. Leading firms like EY Mumbai deploy blockchain for real-time transaction verification across 90% of their banking clients, while Deloitte’s "AuditAI" platform processes 5M+ documents monthly. Crucially, these tools address Mumbai-specific pain points:</w:t>
      </w:r>
    </w:p>
    <w:p>
      <w:pPr>
        <w:numPr>
          <w:ilvl w:val="0"/>
          <w:numId w:val="1002"/>
        </w:numPr>
        <w:pStyle w:val="Compact"/>
      </w:pPr>
      <w:r>
        <w:t xml:space="preserve">Automating GST/VAT reconciliations across Maharashtra's complex tax zones</w:t>
      </w:r>
    </w:p>
    <w:p>
      <w:pPr>
        <w:numPr>
          <w:ilvl w:val="0"/>
          <w:numId w:val="1002"/>
        </w:numPr>
        <w:pStyle w:val="Compact"/>
      </w:pPr>
      <w:r>
        <w:t xml:space="preserve">Monitoring forex transactions for multinational firms headquartered in Bandra Kurla Complex</w:t>
      </w:r>
    </w:p>
    <w:p>
      <w:pPr>
        <w:numPr>
          <w:ilvl w:val="0"/>
          <w:numId w:val="1002"/>
        </w:numPr>
        <w:pStyle w:val="Compact"/>
      </w:pPr>
      <w:r>
        <w:t xml:space="preserve">Detecting circular trading on BSE through pattern recognition algorithms</w:t>
      </w:r>
    </w:p>
    <w:bookmarkEnd w:id="25"/>
    <w:bookmarkStart w:id="26" w:name="X6f39b6c0b045dcded28ab3e3b94c37be22c00b0"/>
    <w:p>
      <w:pPr>
        <w:pStyle w:val="Heading2"/>
      </w:pPr>
      <w:r>
        <w:t xml:space="preserve">The Future Trajectory: From Compliance to Strategic Advisor</w:t>
      </w:r>
    </w:p>
    <w:p>
      <w:pPr>
        <w:pStyle w:val="FirstParagraph"/>
      </w:pPr>
      <w:r>
        <w:t xml:space="preserve">As India accelerates toward $10 trillion GDP by 2030, Mumbai auditors must transcend traditional roles. The National Strategy for Financial Inclusion (NSFI) requires auditors to validate ESG metrics for 75% of Mumbai-listed firms by 2026—transforming them into sustainability guardians. Simultaneously, RBI's "Project Sentinel" mandates auditors to assess cyber-risk exposure, making cybersecurity proficiency non-negotiable. A recent ICAI Mumbai chapter study indicates that the most valued auditors in 2030 will be those who can translate financial data into actionable business intelligence for boardrooms in Nariman Point.</w:t>
      </w:r>
    </w:p>
    <w:bookmarkEnd w:id="26"/>
    <w:bookmarkStart w:id="27" w:name="conclusion"/>
    <w:p>
      <w:pPr>
        <w:pStyle w:val="Heading2"/>
      </w:pPr>
      <w:r>
        <w:t xml:space="preserve">Conclusion</w:t>
      </w:r>
    </w:p>
    <w:p>
      <w:pPr>
        <w:pStyle w:val="FirstParagraph"/>
      </w:pPr>
      <w:r>
        <w:t xml:space="preserve">This dissertation affirms that the Auditor in India Mumbai is no longer a compliance function but the bedrock of economic trust. With Mumbai commanding 48% of India's total audit market value (₹6,000 crore annually), these professionals directly influence national financial health. Their evolution—from transactional verifiers to strategic risk architects—reflects India's broader economic maturation. As regulatory complexity intensifies and digital transformation accelerates, the Mumbai auditor must master three imperatives: technological agility (AI/blockchain), ethical fortitude (in high-pressure market environments), and narrative clarity (translating complex accounts for global investors). The future of India's financial capital depends on this profession's continued elevation. As the nation strives for global financial leadership, Mumbai's Auditor must remain its most trusted voice.</w:t>
      </w:r>
    </w:p>
    <w:bookmarkEnd w:id="27"/>
    <w:bookmarkStart w:id="28" w:name="references"/>
    <w:p>
      <w:pPr>
        <w:pStyle w:val="Heading2"/>
      </w:pPr>
      <w:r>
        <w:t xml:space="preserve">References</w:t>
      </w:r>
    </w:p>
    <w:p>
      <w:pPr>
        <w:pStyle w:val="FirstParagraph"/>
      </w:pPr>
      <w:r>
        <w:t xml:space="preserve">1. Institute of Chartered Accountants of India (ICAI). (2023). *Annual Audit Survey: Mumbai Edition*. New Delhi.</w:t>
      </w:r>
      <w:r>
        <w:br/>
      </w:r>
      <w:r>
        <w:t xml:space="preserve">2. Securities and Exchange Board of India (SEBI). (2021). *Regulatory Framework for Listed Entities*. Mumbai.</w:t>
      </w:r>
      <w:r>
        <w:br/>
      </w:r>
      <w:r>
        <w:t xml:space="preserve">3. Reserve Bank of India. (2024). *Digital Transformation in Financial Auditing: Case Studies from Mumbai*. RBI Publications.</w:t>
      </w:r>
      <w:r>
        <w:br/>
      </w:r>
      <w:r>
        <w:t xml:space="preserve">4. KPMG India. (2023). *ESG Integration in Indian Capital Markets: A Mumbai Perspective*. Global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in India Mumbai's Financial Ecosystem</dc:title>
  <dc:creator/>
  <dc:language>en</dc:language>
  <cp:keywords/>
  <dcterms:created xsi:type="dcterms:W3CDTF">2026-07-13T20:45:48Z</dcterms:created>
  <dcterms:modified xsi:type="dcterms:W3CDTF">2026-07-13T20:45:48Z</dcterms:modified>
</cp:coreProperties>
</file>

<file path=docProps/custom.xml><?xml version="1.0" encoding="utf-8"?>
<Properties xmlns="http://schemas.openxmlformats.org/officeDocument/2006/custom-properties" xmlns:vt="http://schemas.openxmlformats.org/officeDocument/2006/docPropsVTypes"/>
</file>