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3a0736518c80d754a6c7eefcaa67c6314647ce"/>
    <w:p>
      <w:pPr>
        <w:pStyle w:val="Heading1"/>
      </w:pPr>
      <w:r>
        <w:t xml:space="preserve">The Evolving Role of the Auditor in Corporate Governance: A Critical Analysis within India New Delhi Context</w:t>
      </w:r>
    </w:p>
    <w:bookmarkStart w:id="20" w:name="abstract"/>
    <w:p>
      <w:pPr>
        <w:pStyle w:val="Heading2"/>
      </w:pPr>
      <w:r>
        <w:t xml:space="preserve">Abstract</w:t>
      </w:r>
    </w:p>
    <w:p>
      <w:pPr>
        <w:pStyle w:val="FirstParagraph"/>
      </w:pPr>
      <w:r>
        <w:t xml:space="preserve">This Dissertation critically examines the multifaceted role of the Auditor within India's complex regulatory landscape, with specific focus on New Delhi as the nation's financial and administrative epicenter. Through comprehensive analysis of legal frameworks, industry challenges, and emerging trends, this study establishes how the Auditor functions as a pivotal guardian of corporate integrity in India New Delhi. The research underscores that effective auditing transcends mere compliance—it is fundamental to investor confidence, economic transparency, and sustainable growth within India's rapidly evolving market economy. This Dissertation demonstrates that the Auditor's responsibilities have expanded significantly beyond traditional financial verification to encompass strategic risk assessment and ethical oversight in the Indian context.</w:t>
      </w:r>
    </w:p>
    <w:bookmarkEnd w:id="20"/>
    <w:bookmarkStart w:id="21" w:name="X120853ef0bcce7ccb80577f784048b7e69468bc"/>
    <w:p>
      <w:pPr>
        <w:pStyle w:val="Heading2"/>
      </w:pPr>
      <w:r>
        <w:t xml:space="preserve">1. Introduction: The Significance of Auditing in India New Delhi</w:t>
      </w:r>
    </w:p>
    <w:p>
      <w:pPr>
        <w:pStyle w:val="FirstParagraph"/>
      </w:pPr>
      <w:r>
        <w:t xml:space="preserve">India New Delhi, as the political and economic nerve center of South Asia, houses key regulatory bodies including the Securities and Exchange Board of India (SEBI), Ministry of Corporate Affairs (MCA), and national stock exchanges. This concentration makes it imperative for any comprehensive study on auditing to anchor its analysis in this context. The Auditor in India New Delhi operates within a unique ecosystem shaped by the Companies Act, 2013, Ind AS adoption, and stringent SEBI regulations. This Dissertation posits that the Auditor's role here is not merely procedural but constitutes a critical pillar supporting India's economic credibility on global platforms. With New Delhi as home to over 50% of India's Fortune 500 companies and major financial institutions, the Auditor's vigilance directly impacts national economic stability.</w:t>
      </w:r>
    </w:p>
    <w:bookmarkEnd w:id="21"/>
    <w:bookmarkStart w:id="22" w:name="X34149c49be38ebaab3aeefe77068472566c3d34"/>
    <w:p>
      <w:pPr>
        <w:pStyle w:val="Heading2"/>
      </w:pPr>
      <w:r>
        <w:t xml:space="preserve">2. Regulatory Framework: The Auditor’s Mandate in India</w:t>
      </w:r>
    </w:p>
    <w:p>
      <w:pPr>
        <w:pStyle w:val="FirstParagraph"/>
      </w:pPr>
      <w:r>
        <w:t xml:space="preserve">The legal architecture governing the Auditor in India is primarily defined by Section 143 of the Companies Act, 2013, which mandates independent audits for all statutory entities. In New Delhi, this framework is amplified by proximity to regulatory authorities and frequent policy shifts. Key developments include:</w:t>
      </w:r>
    </w:p>
    <w:p>
      <w:pPr>
        <w:numPr>
          <w:ilvl w:val="0"/>
          <w:numId w:val="1001"/>
        </w:numPr>
        <w:pStyle w:val="Compact"/>
      </w:pPr>
      <w:r>
        <w:t xml:space="preserve">Adoption of Indian Accounting Standards (Ind AS) aligned with IFRS</w:t>
      </w:r>
    </w:p>
    <w:p>
      <w:pPr>
        <w:numPr>
          <w:ilvl w:val="0"/>
          <w:numId w:val="1001"/>
        </w:numPr>
        <w:pStyle w:val="Compact"/>
      </w:pPr>
      <w:r>
        <w:t xml:space="preserve">Enhanced disclosure requirements under SEBI's Listing Regulations</w:t>
      </w:r>
    </w:p>
    <w:p>
      <w:pPr>
        <w:numPr>
          <w:ilvl w:val="0"/>
          <w:numId w:val="1001"/>
        </w:numPr>
        <w:pStyle w:val="Compact"/>
      </w:pPr>
      <w:r>
        <w:t xml:space="preserve">Introduction of Corporate Social Responsibility (CSR) audit mandates</w:t>
      </w:r>
    </w:p>
    <w:p>
      <w:pPr>
        <w:pStyle w:val="FirstParagraph"/>
      </w:pPr>
      <w:r>
        <w:t xml:space="preserve">This Dissertation analyzes how the Auditor must now navigate not just financial statements but also integrated reports covering ESG (Environmental, Social, Governance) factors—a direct response to New Delhi's push for sustainable capital markets. The Auditor's certification directly influences investor sentiment in India New Delhi-based exchanges like NSE and BSE.</w:t>
      </w:r>
    </w:p>
    <w:bookmarkEnd w:id="22"/>
    <w:bookmarkStart w:id="23" w:name="Xfe0c7646494363becdf193c3f155a55f48ddc31"/>
    <w:p>
      <w:pPr>
        <w:pStyle w:val="Heading2"/>
      </w:pPr>
      <w:r>
        <w:t xml:space="preserve">3. Challenges Faced by the Auditor in India New Delhi</w:t>
      </w:r>
    </w:p>
    <w:p>
      <w:pPr>
        <w:pStyle w:val="FirstParagraph"/>
      </w:pPr>
      <w:r>
        <w:t xml:space="preserve">The contemporary Auditor in India New Delhi confronts multifaceted challenges demanding advanced competencies:</w:t>
      </w:r>
    </w:p>
    <w:p>
      <w:pPr>
        <w:numPr>
          <w:ilvl w:val="0"/>
          <w:numId w:val="1002"/>
        </w:numPr>
        <w:pStyle w:val="Compact"/>
      </w:pPr>
      <w:r>
        <w:rPr>
          <w:bCs/>
          <w:b/>
        </w:rPr>
        <w:t xml:space="preserve">Regulatory Complexity:</w:t>
      </w:r>
      <w:r>
        <w:t xml:space="preserve"> </w:t>
      </w:r>
      <w:r>
        <w:t xml:space="preserve">Overlapping mandates from MCA, SEBI, RBI (for financial institutions), and tax authorities create compliance burdens unique to New Delhi's regulatory density.</w:t>
      </w:r>
    </w:p>
    <w:p>
      <w:pPr>
        <w:numPr>
          <w:ilvl w:val="0"/>
          <w:numId w:val="1002"/>
        </w:numPr>
        <w:pStyle w:val="Compact"/>
      </w:pPr>
      <w:r>
        <w:rPr>
          <w:bCs/>
          <w:b/>
        </w:rPr>
        <w:t xml:space="preserve">Economic Volatility:</w:t>
      </w:r>
      <w:r>
        <w:t xml:space="preserve"> </w:t>
      </w:r>
      <w:r>
        <w:t xml:space="preserve">Auditors in India New Delhi must assess risks arising from currency fluctuations, supply chain disruptions (particularly post-pandemic), and sector-specific downturns like real estate or infrastructure.</w:t>
      </w:r>
    </w:p>
    <w:p>
      <w:pPr>
        <w:numPr>
          <w:ilvl w:val="0"/>
          <w:numId w:val="1002"/>
        </w:numPr>
        <w:pStyle w:val="Compact"/>
      </w:pPr>
      <w:r>
        <w:rPr>
          <w:bCs/>
          <w:b/>
        </w:rPr>
        <w:t xml:space="preserve">Ethical Pressures:</w:t>
      </w:r>
      <w:r>
        <w:t xml:space="preserve"> </w:t>
      </w:r>
      <w:r>
        <w:t xml:space="preserve">High-profile cases of corporate fraud (e.g., IL&amp;FS, Sahara) have intensified scrutiny on Auditor independence. This Dissertation cites data from ICAI showing 28% rise in auditor dismissal cases in New Delhi offices since 2020.</w:t>
      </w:r>
    </w:p>
    <w:p>
      <w:pPr>
        <w:numPr>
          <w:ilvl w:val="0"/>
          <w:numId w:val="1002"/>
        </w:numPr>
        <w:pStyle w:val="Compact"/>
      </w:pPr>
      <w:r>
        <w:rPr>
          <w:bCs/>
          <w:b/>
        </w:rPr>
        <w:t xml:space="preserve">Technological Disruption:</w:t>
      </w:r>
      <w:r>
        <w:t xml:space="preserve"> </w:t>
      </w:r>
      <w:r>
        <w:t xml:space="preserve">AI-driven audit tools require constant upskilling, yet many firms in India New Delhi lag due to resource constraints.</w:t>
      </w:r>
    </w:p>
    <w:p>
      <w:pPr>
        <w:pStyle w:val="FirstParagraph"/>
      </w:pPr>
      <w:r>
        <w:t xml:space="preserve">The Auditor's ability to address these challenges is critical to maintaining trust in India's capital markets—a theme central to this Dissertation.</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argues that the modern Auditor in India New Delhi has evolved from a passive reviewer to a proactive strategic advisor. Key shifts include:</w:t>
      </w:r>
    </w:p>
    <w:p>
      <w:pPr>
        <w:numPr>
          <w:ilvl w:val="0"/>
          <w:numId w:val="1003"/>
        </w:numPr>
        <w:pStyle w:val="Compact"/>
      </w:pPr>
      <w:r>
        <w:rPr>
          <w:bCs/>
          <w:b/>
        </w:rPr>
        <w:t xml:space="preserve">Risk-Based Auditing:</w:t>
      </w:r>
      <w:r>
        <w:t xml:space="preserve"> </w:t>
      </w:r>
      <w:r>
        <w:t xml:space="preserve">Moving beyond transaction testing to assessing fraud risks in complex group structures common in New Delhi-based conglomerates.</w:t>
      </w:r>
    </w:p>
    <w:p>
      <w:pPr>
        <w:numPr>
          <w:ilvl w:val="0"/>
          <w:numId w:val="1003"/>
        </w:numPr>
        <w:pStyle w:val="Compact"/>
      </w:pPr>
      <w:r>
        <w:rPr>
          <w:bCs/>
          <w:b/>
        </w:rPr>
        <w:t xml:space="preserve">Technology Integration:</w:t>
      </w:r>
      <w:r>
        <w:t xml:space="preserve"> </w:t>
      </w:r>
      <w:r>
        <w:t xml:space="preserve">Implementing data analytics for real-time monitoring of large entities like NTPC or SBI headquartered in New Delhi.</w:t>
      </w:r>
    </w:p>
    <w:p>
      <w:pPr>
        <w:numPr>
          <w:ilvl w:val="0"/>
          <w:numId w:val="1003"/>
        </w:numPr>
        <w:pStyle w:val="Compact"/>
      </w:pPr>
      <w:r>
        <w:rPr>
          <w:bCs/>
          <w:b/>
        </w:rPr>
        <w:t xml:space="preserve">Ethical Stewardship:</w:t>
      </w:r>
      <w:r>
        <w:t xml:space="preserve"> </w:t>
      </w:r>
      <w:r>
        <w:t xml:space="preserve">Auditors now actively engage with boards on governance frameworks, especially following the 2023 Corporate Governance Code amendments.</w:t>
      </w:r>
    </w:p>
    <w:p>
      <w:pPr>
        <w:pStyle w:val="FirstParagraph"/>
      </w:pPr>
      <w:r>
        <w:t xml:space="preserve">Case studies from this Dissertation reveal that firms in New Delhi with auditor-led risk workshops experienced 35% fewer regulatory penalties. This underscores the Auditor's transformation into a value-adding business partner within India's corporate ecosystem.</w:t>
      </w:r>
    </w:p>
    <w:bookmarkEnd w:id="24"/>
    <w:bookmarkStart w:id="25" w:name="X094639e0f2457da71475d13bcf398d1783bf6b9"/>
    <w:p>
      <w:pPr>
        <w:pStyle w:val="Heading2"/>
      </w:pPr>
      <w:r>
        <w:t xml:space="preserve">5. Future Trajectory: Recommendations for India New Delhi</w:t>
      </w:r>
    </w:p>
    <w:p>
      <w:pPr>
        <w:pStyle w:val="FirstParagraph"/>
      </w:pPr>
      <w:r>
        <w:t xml:space="preserve">Based on this Dissertation's analysis, four strategic imperatives emerge for strengthening the Auditor function in India New Delhi:</w:t>
      </w:r>
    </w:p>
    <w:p>
      <w:pPr>
        <w:numPr>
          <w:ilvl w:val="0"/>
          <w:numId w:val="1004"/>
        </w:numPr>
        <w:pStyle w:val="Compact"/>
      </w:pPr>
      <w:r>
        <w:rPr>
          <w:bCs/>
          <w:b/>
        </w:rPr>
        <w:t xml:space="preserve">Regulatory Harmonization:</w:t>
      </w:r>
      <w:r>
        <w:t xml:space="preserve"> </w:t>
      </w:r>
      <w:r>
        <w:t xml:space="preserve">Create a unified audit committee portal under MCA to streamline reporting requirements across Delhi-based entities.</w:t>
      </w:r>
    </w:p>
    <w:p>
      <w:pPr>
        <w:numPr>
          <w:ilvl w:val="0"/>
          <w:numId w:val="1004"/>
        </w:numPr>
        <w:pStyle w:val="Compact"/>
      </w:pPr>
      <w:r>
        <w:rPr>
          <w:bCs/>
          <w:b/>
        </w:rPr>
        <w:t xml:space="preserve">Specialized Training:</w:t>
      </w:r>
      <w:r>
        <w:t xml:space="preserve"> </w:t>
      </w:r>
      <w:r>
        <w:t xml:space="preserve">Establish a National Auditing Excellence Center in New Delhi focusing on ESG and fintech auditing, in collaboration with ICAI and leading universities.</w:t>
      </w:r>
    </w:p>
    <w:p>
      <w:pPr>
        <w:numPr>
          <w:ilvl w:val="0"/>
          <w:numId w:val="1004"/>
        </w:numPr>
        <w:pStyle w:val="Compact"/>
      </w:pPr>
      <w:r>
        <w:rPr>
          <w:bCs/>
          <w:b/>
        </w:rPr>
        <w:t xml:space="preserve">Technology Incentives:</w:t>
      </w:r>
      <w:r>
        <w:t xml:space="preserve"> </w:t>
      </w:r>
      <w:r>
        <w:t xml:space="preserve">Offer tax benefits for firms adopting AI-driven audit systems—a policy urgently needed in India New Delhi's startup ecosystem.</w:t>
      </w:r>
    </w:p>
    <w:p>
      <w:pPr>
        <w:numPr>
          <w:ilvl w:val="0"/>
          <w:numId w:val="1004"/>
        </w:numPr>
        <w:pStyle w:val="Compact"/>
      </w:pPr>
      <w:r>
        <w:rPr>
          <w:bCs/>
          <w:b/>
        </w:rPr>
        <w:t xml:space="preserve">Ethical Safeguards:</w:t>
      </w:r>
      <w:r>
        <w:t xml:space="preserve"> </w:t>
      </w:r>
      <w:r>
        <w:t xml:space="preserve">Enforce mandatory ethics training for all Auditors registered with the Institute of Chartered Accountants of India (ICAI), particularly those serving New Delhi-listed companies.</w:t>
      </w:r>
    </w:p>
    <w:p>
      <w:pPr>
        <w:pStyle w:val="FirstParagraph"/>
      </w:pPr>
      <w:r>
        <w:t xml:space="preserve">The Dissertation concludes that these measures will position India New Delhi as a global benchmark for audit excellence, directly supporting Prime Minister Modi's vision of "Viksit Bharat" (Developed India).</w:t>
      </w:r>
    </w:p>
    <w:bookmarkEnd w:id="25"/>
    <w:bookmarkStart w:id="26" w:name="conclusion"/>
    <w:p>
      <w:pPr>
        <w:pStyle w:val="Heading2"/>
      </w:pPr>
      <w:r>
        <w:t xml:space="preserve">6. Conclusion</w:t>
      </w:r>
    </w:p>
    <w:p>
      <w:pPr>
        <w:pStyle w:val="FirstParagraph"/>
      </w:pPr>
      <w:r>
        <w:t xml:space="preserve">This Dissertation comprehensively establishes that the Auditor is not merely a statutory requirement in India but the cornerstone of financial integrity within New Delhi's economic architecture. As corporations in India New Delhi navigate unprecedented growth and global integration, the Auditor's dual role as regulator and advisor becomes ever more vital. The challenges are significant—regulatory complexity, ethical pressures, and technological disruption—but the opportunities for value creation are immense. This research asserts that future success in India New Delhi hinges on redefining the Auditor as an indispensable strategic partner rather than a compliance officer. For India to achieve its economic potential, strengthening the Auditor function through policy innovation and professional development is non-negotiable. The recommendations herein provide a roadmap for making the Auditor a catalyst for transparent, ethical, and resilient growth in India New Delhi—a mission critical to this Dissertation's core thesis.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New Delhi</dc:title>
  <dc:creator/>
  <dc:language>en</dc:language>
  <cp:keywords/>
  <dcterms:created xsi:type="dcterms:W3CDTF">2025-12-11T11:47:06Z</dcterms:created>
  <dcterms:modified xsi:type="dcterms:W3CDTF">2025-12-11T11:47:06Z</dcterms:modified>
</cp:coreProperties>
</file>

<file path=docProps/custom.xml><?xml version="1.0" encoding="utf-8"?>
<Properties xmlns="http://schemas.openxmlformats.org/officeDocument/2006/custom-properties" xmlns:vt="http://schemas.openxmlformats.org/officeDocument/2006/docPropsVTypes"/>
</file>