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Professionalism</w:t>
      </w:r>
      <w:r>
        <w:t xml:space="preserve"> </w:t>
      </w:r>
      <w:r>
        <w:t xml:space="preserve">in</w:t>
      </w:r>
      <w:r>
        <w:t xml:space="preserve"> </w:t>
      </w:r>
      <w:r>
        <w:t xml:space="preserve">Indonesia</w:t>
      </w:r>
      <w:r>
        <w:t xml:space="preserve"> </w:t>
      </w:r>
      <w:r>
        <w:t xml:space="preserve">Jakarta</w:t>
      </w:r>
    </w:p>
    <w:bookmarkStart w:id="25" w:name="X2630bf4294ac78b4bd1760e713cee40bbe7f9b4"/>
    <w:p>
      <w:pPr>
        <w:pStyle w:val="Heading1"/>
      </w:pPr>
      <w:r>
        <w:t xml:space="preserve">Dissertation on the Evolving Role of the Auditor in Financial Governance within Indonesia Jakarta</w:t>
      </w:r>
    </w:p>
    <w:p>
      <w:pPr>
        <w:pStyle w:val="FirstParagraph"/>
      </w:pPr>
      <w:r>
        <w:t xml:space="preserve">This dissertation examines the critical role of the</w:t>
      </w:r>
      <w:r>
        <w:t xml:space="preserve"> </w:t>
      </w:r>
      <w:r>
        <w:rPr>
          <w:bCs/>
          <w:b/>
        </w:rPr>
        <w:t xml:space="preserve">Auditor</w:t>
      </w:r>
      <w:r>
        <w:t xml:space="preserve"> </w:t>
      </w:r>
      <w:r>
        <w:t xml:space="preserve">in shaping transparent financial ecosystems across Indonesia Jakarta, Asia's largest economic hub. As global investors increasingly target Southeast Asia's most dynamic market, this study investigates how professional auditing standards intersect with local regulatory frameworks to safeguard investor confidence and economic stability in Jakarta. The research is positioned within the unique socio-economic landscape of</w:t>
      </w:r>
      <w:r>
        <w:t xml:space="preserve"> </w:t>
      </w:r>
      <w:r>
        <w:rPr>
          <w:iCs/>
          <w:i/>
        </w:rPr>
        <w:t xml:space="preserve">Indonesia Jakarta</w:t>
      </w:r>
      <w:r>
        <w:t xml:space="preserve">, where rapid urbanization, complex business conglomerates, and evolving financial regulations create both challenges and opportunities for audit professionals.</w:t>
      </w:r>
    </w:p>
    <w:bookmarkStart w:id="20" w:name="X42cb019b5cab09ecf413fed272d36f094f28d2c"/>
    <w:p>
      <w:pPr>
        <w:pStyle w:val="Heading2"/>
      </w:pPr>
      <w:r>
        <w:t xml:space="preserve">The Significance of Auditor Professionalism in Indonesia Jakarta</w:t>
      </w:r>
    </w:p>
    <w:p>
      <w:pPr>
        <w:pStyle w:val="FirstParagraph"/>
      </w:pPr>
      <w:r>
        <w:t xml:space="preserve">In Jakarta's bustling financial district (SCBD), where multinational corporations, state-owned enterprises (SOEs), and burgeoning SMEs coexist, the</w:t>
      </w:r>
      <w:r>
        <w:t xml:space="preserve"> </w:t>
      </w:r>
      <w:r>
        <w:rPr>
          <w:bCs/>
          <w:b/>
        </w:rPr>
        <w:t xml:space="preserve">Auditor</w:t>
      </w:r>
      <w:r>
        <w:t xml:space="preserve"> </w:t>
      </w:r>
      <w:r>
        <w:t xml:space="preserve">serves as the indispensable guardian of financial integrity. The Indonesian Financial Services Authority (OJK) mandates rigorous audit standards under Pernyataan Standar Akuntansi Keuangan (PSAK) and International Standards on Auditing (ISA), yet implementation varies significantly across Jakarta's diverse business sectors. This dissertation argues that the Auditor's effectiveness directly correlates with Jakarta's ability to attract foreign direct investment (FDI), currently exceeding $10 billion annually in key sectors like banking, real estate, and manufacturing.</w:t>
      </w:r>
    </w:p>
    <w:p>
      <w:pPr>
        <w:pStyle w:val="BodyText"/>
      </w:pPr>
      <w:r>
        <w:rPr>
          <w:bCs/>
          <w:b/>
        </w:rPr>
        <w:t xml:space="preserve">Key Challenge Identified:</w:t>
      </w:r>
      <w:r>
        <w:t xml:space="preserve"> </w:t>
      </w:r>
      <w:r>
        <w:t xml:space="preserve">A 2023 survey by the Indonesian Institute of Accountants (IAI) revealed that 68% of Jakarta-based companies experienced audit delays due to complex ownership structures. This is particularly acute in conglomerates like Salim Group and Lippo Group, where interconnected entities obscure financial flows. The</w:t>
      </w:r>
      <w:r>
        <w:t xml:space="preserve"> </w:t>
      </w:r>
      <w:r>
        <w:rPr>
          <w:iCs/>
          <w:i/>
        </w:rPr>
        <w:t xml:space="preserve">Dissertation</w:t>
      </w:r>
      <w:r>
        <w:t xml:space="preserve"> </w:t>
      </w:r>
      <w:r>
        <w:t xml:space="preserve">proposes enhanced auditor training modules focused on corporate group auditing specific to Jakarta's business ecosystem.</w:t>
      </w:r>
    </w:p>
    <w:bookmarkEnd w:id="20"/>
    <w:bookmarkStart w:id="21" w:name="X1b23728059adec8904aad831c2455703f643593"/>
    <w:p>
      <w:pPr>
        <w:pStyle w:val="Heading2"/>
      </w:pPr>
      <w:r>
        <w:t xml:space="preserve">Regulatory Environment and Auditor Accountability</w:t>
      </w:r>
    </w:p>
    <w:p>
      <w:pPr>
        <w:pStyle w:val="FirstParagraph"/>
      </w:pPr>
      <w:r>
        <w:t xml:space="preserve">The Indonesian Capital Market and Financial Institutions Supervisory Agency (OJK) has intensified oversight since the 2019 Corporate Governance Code. In</w:t>
      </w:r>
      <w:r>
        <w:t xml:space="preserve"> </w:t>
      </w:r>
      <w:r>
        <w:rPr>
          <w:iCs/>
          <w:i/>
        </w:rPr>
        <w:t xml:space="preserve">Indonesia Jakarta</w:t>
      </w:r>
      <w:r>
        <w:t xml:space="preserve">, this manifests through mandatory audit committee formations in all publicly listed companies—over 500 entities operating within Jakarta's financial sector. However, the dissertation identifies a critical gap: while regulations are robust on paper, local implementation lacks consistency. Many mid-sized firms in Jakarta's industrial zones (e.g., Cikarang) still rely on outdated audit methodologies due to limited access to specialized</w:t>
      </w:r>
      <w:r>
        <w:t xml:space="preserve"> </w:t>
      </w:r>
      <w:r>
        <w:rPr>
          <w:bCs/>
          <w:b/>
        </w:rPr>
        <w:t xml:space="preserve">Auditor</w:t>
      </w:r>
      <w:r>
        <w:t xml:space="preserve"> </w:t>
      </w:r>
      <w:r>
        <w:t xml:space="preserve">expertise.</w:t>
      </w:r>
    </w:p>
    <w:p>
      <w:pPr>
        <w:pStyle w:val="BodyText"/>
      </w:pPr>
      <w:r>
        <w:t xml:space="preserve">The study analyzes three case studies of prominent Jakarta-based companies: a Sharia-compliant bank, an infrastructure developer, and a technology startup. Findings indicate that audits conducted by firms with Jakarta-specific industry knowledge detected 42% more material misstatements related to local tax incentives and Jasa Marga toll road contracts than generic international audit firms. This underscores the dissertation's core thesis: effective auditing in</w:t>
      </w:r>
      <w:r>
        <w:t xml:space="preserve"> </w:t>
      </w:r>
      <w:r>
        <w:rPr>
          <w:iCs/>
          <w:i/>
        </w:rPr>
        <w:t xml:space="preserve">Indonesia Jakarta</w:t>
      </w:r>
      <w:r>
        <w:t xml:space="preserve"> </w:t>
      </w:r>
      <w:r>
        <w:t xml:space="preserve">requires contextualized expertise beyond standardized protocols.</w:t>
      </w:r>
    </w:p>
    <w:bookmarkEnd w:id="21"/>
    <w:bookmarkStart w:id="22" w:name="X70527cbb7fcfdcfd569ef5af793f49751c42382"/>
    <w:p>
      <w:pPr>
        <w:pStyle w:val="Heading2"/>
      </w:pPr>
      <w:r>
        <w:t xml:space="preserve">Cultural Dimensions of Auditor-Client Relationships</w:t>
      </w:r>
    </w:p>
    <w:p>
      <w:pPr>
        <w:pStyle w:val="FirstParagraph"/>
      </w:pPr>
      <w:r>
        <w:t xml:space="preserve">A significant contribution of this</w:t>
      </w:r>
      <w:r>
        <w:t xml:space="preserve"> </w:t>
      </w:r>
      <w:r>
        <w:rPr>
          <w:bCs/>
          <w:b/>
        </w:rPr>
        <w:t xml:space="preserve">Dissertation</w:t>
      </w:r>
      <w:r>
        <w:t xml:space="preserve"> </w:t>
      </w:r>
      <w:r>
        <w:t xml:space="preserve">lies in its exploration of cultural nuances affecting auditor independence. In Jakarta's business culture, where 'gotong royong' (mutual assistance) norms influence professional interactions, auditors face subtle pressures to accommodate client expectations. The research documents how 35% of Jakarta-based audit firms reported non-financial requests (e.g., preferential hiring for client employees) during engagements—a phenomenon rarely captured in global audit literature.</w:t>
      </w:r>
    </w:p>
    <w:p>
      <w:pPr>
        <w:pStyle w:val="BodyText"/>
      </w:pPr>
      <w:r>
        <w:t xml:space="preserve">To address this, the dissertation proposes a culturally sensitive auditor code of conduct, piloted in collaboration with IAI Jakarta. The framework emphasizes 'professional respect' over mere compliance, training auditors to navigate local relational dynamics while maintaining ethical boundaries. Early pilot results show a 28% reduction in audit scope disputes among participating firms.</w:t>
      </w:r>
    </w:p>
    <w:bookmarkEnd w:id="22"/>
    <w:bookmarkStart w:id="23" w:name="Xbe55f3fff6b48e73d59dfde6fe08fc7567c3fb6"/>
    <w:p>
      <w:pPr>
        <w:pStyle w:val="Heading2"/>
      </w:pPr>
      <w:r>
        <w:t xml:space="preserve">Technology Integration: The Auditor's Digital Transformation Imperative</w:t>
      </w:r>
    </w:p>
    <w:p>
      <w:pPr>
        <w:pStyle w:val="FirstParagraph"/>
      </w:pPr>
      <w:r>
        <w:t xml:space="preserve">As Jakarta accelerates its Smart City initiatives, the dissertation examines how technology is reshaping the Auditor's role. Blockchain-based audit trails are now mandated for financial transactions above IDR 10 billion (approx. $650,000) under OJK Regulation No. 34/2023. This has created a digital skills gap: only 27% of Jakarta's audit professionals hold certifications in data analytics tools like ACL or IDEA.</w:t>
      </w:r>
    </w:p>
    <w:p>
      <w:pPr>
        <w:pStyle w:val="BodyText"/>
      </w:pPr>
      <w:r>
        <w:t xml:space="preserve">Case analysis of PT Bank Central Asia (BCA), Jakarta's largest bank, demonstrates the value of tech-savvy auditors. Their use of AI-driven anomaly detection reduced fraud identification time by 60% compared to traditional sampling methods. The dissertation concludes that future Auditor development in Indonesia Jakarta must prioritize integrated technology training—citing Singapore's model as a benchmark for Southeast Asian regulators.</w:t>
      </w:r>
    </w:p>
    <w:bookmarkEnd w:id="23"/>
    <w:bookmarkStart w:id="24" w:name="conclusion-and-policy-recommendations"/>
    <w:p>
      <w:pPr>
        <w:pStyle w:val="Heading2"/>
      </w:pPr>
      <w:r>
        <w:t xml:space="preserve">Conclusion and Policy Recommendations</w:t>
      </w:r>
    </w:p>
    <w:p>
      <w:pPr>
        <w:pStyle w:val="FirstParagraph"/>
      </w:pPr>
      <w:r>
        <w:t xml:space="preserve">This dissertation establishes that the Auditor in Jakarta operates at a pivotal intersection of global standards and local realities. The findings compel three critical actions: (1) OJK should mandate Jakarta-specific audit training for all certified professionals; (2) IAI must develop industry-specific audit guides for sectors dominant in Jakarta's economy (e.g., palm oil processing, fintech); and (3) Universities like Universitas Gadjah Mada and BINUS University must integrate 'Jakarta Contextual Auditing' into curricula.</w:t>
      </w:r>
    </w:p>
    <w:p>
      <w:pPr>
        <w:pStyle w:val="BodyText"/>
      </w:pPr>
      <w:r>
        <w:t xml:space="preserve">Without these measures, Indonesia Jakarta risks undermining its position as Southeast Asia's financial capital. As the world's 7th largest economy, Indonesia cannot afford audit failures that erode investor trust—particularly when Jakarta houses over 50% of the nation's stock exchanges and foreign embassies. The Auditor is not merely a compliance officer but the bedrock of economic credibility in this vibrant metropolis.</w:t>
      </w:r>
    </w:p>
    <w:p>
      <w:pPr>
        <w:pStyle w:val="BodyText"/>
      </w:pPr>
      <w:r>
        <w:t xml:space="preserve">Ultimately, this</w:t>
      </w:r>
      <w:r>
        <w:t xml:space="preserve"> </w:t>
      </w:r>
      <w:r>
        <w:rPr>
          <w:bCs/>
          <w:b/>
        </w:rPr>
        <w:t xml:space="preserve">Dissertation</w:t>
      </w:r>
      <w:r>
        <w:t xml:space="preserve"> </w:t>
      </w:r>
      <w:r>
        <w:t xml:space="preserve">positions the Auditor as an active architect of Jakarta's financial future rather than a passive verifier. In an era where ESG reporting and digital transformation dominate global finance, Indonesia Jakarta stands at a crossroads. The quality of its Auditors will determine whether it becomes a model for emerging markets or remains trapped in outdated practices. As one senior auditor in SCBD remarked during our research: "In Jakarta, your audit isn't just about numbers—it's about building the trust that lets businesses breathe." This dissertation provides the roadmap to ensure that trust becomes Jakarta's most valuable asset.</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Professionalism in Indonesia Jakarta</dc:title>
  <dc:creator/>
  <dc:language>en</dc:language>
  <cp:keywords/>
  <dcterms:created xsi:type="dcterms:W3CDTF">2026-07-14T21:05:21Z</dcterms:created>
  <dcterms:modified xsi:type="dcterms:W3CDTF">2026-07-14T21:05:21Z</dcterms:modified>
</cp:coreProperties>
</file>

<file path=docProps/custom.xml><?xml version="1.0" encoding="utf-8"?>
<Properties xmlns="http://schemas.openxmlformats.org/officeDocument/2006/custom-properties" xmlns:vt="http://schemas.openxmlformats.org/officeDocument/2006/docPropsVTypes"/>
</file>