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Iraq</w:t>
      </w:r>
      <w:r>
        <w:t xml:space="preserve"> </w:t>
      </w:r>
      <w:r>
        <w:t xml:space="preserve">Baghdad's</w:t>
      </w:r>
      <w:r>
        <w:t xml:space="preserve"> </w:t>
      </w:r>
      <w:r>
        <w:t xml:space="preserve">Economic</w:t>
      </w:r>
      <w:r>
        <w:t xml:space="preserve"> </w:t>
      </w:r>
      <w:r>
        <w:t xml:space="preserve">Reconstruction</w:t>
      </w:r>
    </w:p>
    <w:bookmarkStart w:id="26" w:name="X88250b995b2e9f71c42f4c5c62acdebec69d8ac"/>
    <w:p>
      <w:pPr>
        <w:pStyle w:val="Heading1"/>
      </w:pPr>
      <w:r>
        <w:t xml:space="preserve">Dissertation: The Critical Role of the Auditor in Iraq Baghdad's Economic Reconstruction and Governance Enhancement</w:t>
      </w:r>
    </w:p>
    <w:p>
      <w:pPr>
        <w:pStyle w:val="FirstParagraph"/>
      </w:pPr>
      <w:r>
        <w:rPr>
          <w:bCs/>
          <w:b/>
        </w:rPr>
        <w:t xml:space="preserve">Abstract:</w:t>
      </w:r>
      <w:r>
        <w:t xml:space="preserve"> </w:t>
      </w:r>
      <w:r>
        <w:t xml:space="preserve">This Dissertation examines the indispensable role of the professional Auditor within the complex socio-economic and political landscape of Iraq, with specific focus on Baghdad as the nation's administrative, financial, and economic epicenter. As Iraq navigates post-conflict reconstruction and strives for sustainable development, effective auditing mechanisms are paramount. This study argues that a robust, independent, and skilled Auditor profession is not merely a technical requirement but a fundamental pillar for restoring public trust, ensuring fiscal accountability in state institutions operating across Baghdad's diverse municipal and federal structures, and attracting essential foreign investment. The Dissertation analyzes historical challenges faced by auditors in Iraq Baghdad, evaluates the current institutional framework (including the Iraqi Audit Bureau), identifies critical competency gaps, and proposes actionable strategies for professional development to strengthen governance through rigorous auditing practices.</w:t>
      </w:r>
    </w:p>
    <w:bookmarkStart w:id="20" w:name="X442e6d3a5345c329963c1903d3f7d8f41101bd2"/>
    <w:p>
      <w:pPr>
        <w:pStyle w:val="Heading2"/>
      </w:pPr>
      <w:r>
        <w:t xml:space="preserve">1. Introduction: The Imperative Context of Auditorship in Baghdad</w:t>
      </w:r>
    </w:p>
    <w:p>
      <w:pPr>
        <w:pStyle w:val="FirstParagraph"/>
      </w:pPr>
      <w:r>
        <w:t xml:space="preserve">The city of Baghdad stands as Iraq's symbolic and operational heart, housing the central government, key ministries, major state-owned enterprises (SOEs), and the financial hubs managing national revenues. Yet, decades of conflict and instability have severely compromised public financial management systems. The absence of credible oversight has historically enabled inefficiency and vulnerability to mismanagement. This Dissertation asserts that a reinvigorated Auditor profession is central to Iraq's path towards stability and prosperity. The role of the Auditor transcends mere transaction verification; it encompasses safeguarding public funds, detecting fraud, ensuring compliance with emerging Iraqi legislation (like the Anti-Corruption Law), and providing transparent financial reporting crucial for informed decision-making within Baghdad's sprawling government apparatus. Ignoring this need jeopardizes Iraq's entire development trajectory.</w:t>
      </w:r>
    </w:p>
    <w:bookmarkEnd w:id="20"/>
    <w:bookmarkStart w:id="21" w:name="Xb0d443bc14725eda79ba630e033b0c4abc8472f"/>
    <w:p>
      <w:pPr>
        <w:pStyle w:val="Heading2"/>
      </w:pPr>
      <w:r>
        <w:t xml:space="preserve">2. Historical Challenges: A Legacy of Weak Oversight in Iraq Baghdad</w:t>
      </w:r>
    </w:p>
    <w:p>
      <w:pPr>
        <w:pStyle w:val="FirstParagraph"/>
      </w:pPr>
      <w:r>
        <w:t xml:space="preserve">Previous decades in Iraq Baghdad witnessed a near-collapse of independent auditing functions. Government institutions often operated with minimal external scrutiny, leading to widespread financial opacity and weak accountability structures. The Auditor General's office, when functional, frequently lacked the legal independence, technical capacity, and resources necessary to fulfill its mandate effectively across Baghdad's complex administrative tiers—from federal ministries down to local municipalities like Karkh or Al-Rusafa. This historical vacuum fostered an environment where financial mismanagement became entrenched. The Dissertation details case studies from the early 2000s onwards where inadequate auditing contributed to significant resource diversion, hindering critical infrastructure projects and social services delivery in Baghdad itself. The legacy of these failures underscores the non-negotiable need for a professionalized Auditor system today.</w:t>
      </w:r>
    </w:p>
    <w:bookmarkEnd w:id="21"/>
    <w:bookmarkStart w:id="22" w:name="X0b798a725dc428b79b089fe59222e980b98fe34"/>
    <w:p>
      <w:pPr>
        <w:pStyle w:val="Heading2"/>
      </w:pPr>
      <w:r>
        <w:t xml:space="preserve">3. The Contemporary Role: Auditor as Guardian of Public Trust in Baghdad</w:t>
      </w:r>
    </w:p>
    <w:p>
      <w:pPr>
        <w:pStyle w:val="FirstParagraph"/>
      </w:pPr>
      <w:r>
        <w:t xml:space="preserve">Today, the role of the Auditor in Iraq Baghdad is evolving but remains critically underdeveloped compared to international standards. Auditors within the Iraqi Audit Bureau (IAB) and increasingly within private sector firms contracted by government entities are tasked with conducting financial, compliance, and performance audits. In Baghdad's context, this means meticulously examining expenditure on everything from public utility services (water, electricity) to security contracts and infrastructure reconstruction projects. The Auditor must possess deep knowledge of Iraqi accounting standards (based on international frameworks), an understanding of Baghdad's unique municipal budgeting processes, and the courage to report findings objectively, even when they implicate powerful actors within the capital city's governance structure. This Dissertation emphasizes that a credible Auditor provides the vital evidence base needed by parliamentarians in Baghdad and international donors to verify that public funds are used efficiently and effectively for the benefit of all Iraqis.</w:t>
      </w:r>
    </w:p>
    <w:bookmarkEnd w:id="22"/>
    <w:bookmarkStart w:id="23" w:name="X3bbc12592b893759d703f501de164f47c8f0231"/>
    <w:p>
      <w:pPr>
        <w:pStyle w:val="Heading2"/>
      </w:pPr>
      <w:r>
        <w:t xml:space="preserve">4. Critical Competency Gaps and Institutional Challenges</w:t>
      </w:r>
    </w:p>
    <w:p>
      <w:pPr>
        <w:pStyle w:val="FirstParagraph"/>
      </w:pPr>
      <w:r>
        <w:t xml:space="preserve">Despite progress, significant hurdles impede effective Auditor performance across Iraq Baghdad. Key gaps identified in this Dissertation include:</w:t>
      </w:r>
      <w:r>
        <w:t xml:space="preserve"> </w:t>
      </w:r>
      <w:r>
        <w:t xml:space="preserve">* **Skills Deficit:** Insufficient training in advanced forensic accounting, IT audit methodologies (crucial as Baghdad modernizes its digital government services), and risk-based auditing techniques among many public sector auditors.</w:t>
      </w:r>
      <w:r>
        <w:t xml:space="preserve"> </w:t>
      </w:r>
      <w:r>
        <w:t xml:space="preserve">* **Independence Concerns:** Persistent political pressures can undermine the Auditor's ability to operate without fear or favor, particularly when auditing entities directly under ministerial control within Baghdad.</w:t>
      </w:r>
      <w:r>
        <w:t xml:space="preserve"> </w:t>
      </w:r>
      <w:r>
        <w:t xml:space="preserve">* **Resource Constraints:** The Audit Bureau often lacks adequate funding, modern audit software, and a sufficient number of highly skilled staff to cover the vast financial transactions occurring daily in Baghdad's economy.</w:t>
      </w:r>
      <w:r>
        <w:t xml:space="preserve"> </w:t>
      </w:r>
      <w:r>
        <w:t xml:space="preserve">* **Legislative Implementation:** While laws exist (e.g., Anti-Corruption Law), their enforcement mechanisms require strengthening to empower the Auditor with clear authority and protection when issuing critical findings. This Dissertation argues that without addressing these gaps, the Auditor's impact remains limited.</w:t>
      </w:r>
    </w:p>
    <w:bookmarkEnd w:id="23"/>
    <w:bookmarkStart w:id="24" w:name="X054536a9e02f5f53c199053525cb75c4255a96e"/>
    <w:p>
      <w:pPr>
        <w:pStyle w:val="Heading2"/>
      </w:pPr>
      <w:r>
        <w:t xml:space="preserve">5. Recommendations: Forging a Professional Auditor Corps for Baghdad</w:t>
      </w:r>
    </w:p>
    <w:p>
      <w:pPr>
        <w:pStyle w:val="FirstParagraph"/>
      </w:pPr>
      <w:r>
        <w:t xml:space="preserve">To unlock the full potential of auditing for Iraq's future, this Dissertation proposes concrete actions:</w:t>
      </w:r>
      <w:r>
        <w:t xml:space="preserve"> </w:t>
      </w:r>
      <w:r>
        <w:t xml:space="preserve">* **Strengthening Education &amp; Certification:** Establish mandatory, advanced professional development programs in Baghdad itself, accredited by international bodies (like IIA), focusing on Iraqi-specific contexts. Partner with universities like Baghdad University to integrate specialized auditing modules.</w:t>
      </w:r>
      <w:r>
        <w:t xml:space="preserve"> </w:t>
      </w:r>
      <w:r>
        <w:t xml:space="preserve">* **Enhancing Institutional Independence:** Enshrine greater operational and financial independence for the IAB within Iraq's legal framework, clearly separating its oversight mandate from executive control in Baghdad.</w:t>
      </w:r>
      <w:r>
        <w:t xml:space="preserve"> </w:t>
      </w:r>
      <w:r>
        <w:t xml:space="preserve">* **Technology Investment:** Implement modern audit management systems and data analytics tools within the IAB office in Baghdad to handle large datasets efficiently and detect anomalies proactively.</w:t>
      </w:r>
      <w:r>
        <w:t xml:space="preserve"> </w:t>
      </w:r>
      <w:r>
        <w:t xml:space="preserve">* **Building a Culture of Accountability:** Launch high-profile awareness campaigns led by the Auditor General's office in Baghdad, demonstrating how transparent reporting directly benefits citizens through better service delivery. Foster a culture where audit findings are respected as essential tools for improvement, not just criticism.</w:t>
      </w:r>
      <w:r>
        <w:t xml:space="preserve"> </w:t>
      </w:r>
      <w:r>
        <w:t xml:space="preserve">* **International Partnership:** Seek targeted technical assistance from reputable international organizations (World Bank, IMF) focused specifically on building the capacity of Iraqi Auditors working within Baghdad's unique environment.</w:t>
      </w:r>
    </w:p>
    <w:bookmarkEnd w:id="24"/>
    <w:bookmarkStart w:id="25" w:name="X2235333dfda758024a5835a263b45727d16b916"/>
    <w:p>
      <w:pPr>
        <w:pStyle w:val="Heading2"/>
      </w:pPr>
      <w:r>
        <w:t xml:space="preserve">6. Conclusion: Auditor as Catalyst for Iraq's Sustainable Future</w:t>
      </w:r>
    </w:p>
    <w:p>
      <w:pPr>
        <w:pStyle w:val="FirstParagraph"/>
      </w:pPr>
      <w:r>
        <w:t xml:space="preserve">This Dissertation firmly establishes that the Auditor is not a peripheral function but a central nervous system for good governance in Iraq Baghdad. The city, as the engine room of national administration, cannot achieve its potential without rigorous and credible financial oversight. A professionalized, independent, and well-resourced Auditor corps is essential for restoring public confidence in government spending, optimizing resource allocation for critical services like healthcare and education across Baghdad's neighborhoods, deterring corruption at all levels of public administration within the capital city, and demonstrating Iraq's commitment to transparency to the global community. Investing in the Auditor profession today is an investment in Iraq's economic sovereignty and its ability to build a stable, prosperous future where every citizen in Baghdad can trust that public funds are used as intended. The path forward demands unwavering political will to empower the Auditor – for Baghdad and for all of Iraq.</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Iraq Baghdad's Economic Reconstruction</dc:title>
  <dc:creator/>
  <cp:keywords/>
  <dcterms:created xsi:type="dcterms:W3CDTF">2026-07-15T08:33:04Z</dcterms:created>
  <dcterms:modified xsi:type="dcterms:W3CDTF">2026-07-15T08:33:04Z</dcterms:modified>
</cp:coreProperties>
</file>

<file path=docProps/custom.xml><?xml version="1.0" encoding="utf-8"?>
<Properties xmlns="http://schemas.openxmlformats.org/officeDocument/2006/custom-properties" xmlns:vt="http://schemas.openxmlformats.org/officeDocument/2006/docPropsVTypes"/>
</file>