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Milan</w:t>
      </w:r>
    </w:p>
    <w:bookmarkStart w:id="27" w:name="X4d3e32f575fa75f2175ed23155ce0eb1b692804"/>
    <w:p>
      <w:pPr>
        <w:pStyle w:val="Heading1"/>
      </w:pPr>
      <w:r>
        <w:t xml:space="preserve">The Critical Role of the Auditor in Contemporary Financial Governance: A Dissertation Focus on Italy Milan</w:t>
      </w:r>
    </w:p>
    <w:bookmarkStart w:id="20" w:name="abstract"/>
    <w:p>
      <w:pPr>
        <w:pStyle w:val="Heading2"/>
      </w:pPr>
      <w:r>
        <w:t xml:space="preserve">Abstract</w:t>
      </w:r>
    </w:p>
    <w:p>
      <w:pPr>
        <w:pStyle w:val="FirstParagraph"/>
      </w:pPr>
      <w:r>
        <w:t xml:space="preserve">This Dissertation examines the pivotal role of the Auditor within Italy's financial ecosystem, with specific emphasis on Milan as Europe's premier financial hub. As a city hosting major stock exchanges, multinational headquarters, and EU regulatory bodies, Milan represents a microcosm of global auditing challenges and opportunities. The research analyzes how Italian auditing standards (NORME DI CONTABILITÀ E DI CONTROLLO) interact with international frameworks like ISA (International Standards on Auditing), while addressing unique regional complexities. Findings demonstrate that effective auditors in Italy Milan must balance rigorous compliance with strategic business insight, directly impacting investor confidence and market integrity. This Dissertation contributes actionable frameworks for auditor development in one of the world's most dynamic financial centers.</w:t>
      </w:r>
    </w:p>
    <w:bookmarkEnd w:id="20"/>
    <w:bookmarkStart w:id="21" w:name="Xaac4f7f1c096c738a45e55e1786480784249c2b"/>
    <w:p>
      <w:pPr>
        <w:pStyle w:val="Heading2"/>
      </w:pPr>
      <w:r>
        <w:t xml:space="preserve">1. Introduction: The Auditor's Strategic Imperative in Italy Milan</w:t>
      </w:r>
    </w:p>
    <w:p>
      <w:pPr>
        <w:pStyle w:val="FirstParagraph"/>
      </w:pPr>
      <w:r>
        <w:t xml:space="preserve">Italy Milan stands as a global nexus where European finance meets Mediterranean business culture. As the headquarters of Borsa Italiana (the Italian Stock Exchange), 30% of Fortune 500 companies, and major EU institutions like the European Banking Authority's supervisory college, Milan demands exceptional auditing excellence. This Dissertation argues that the modern Auditor transcends traditional compliance roles to become a strategic business guardian. In Italy Milan's high-stakes environment—where financial crimes cost €12 billion annually (Bank of Italy, 2023)—the Auditor's duty extends beyond legal requirements to safeguarding Milan's reputation as a trustworthy financial center. The Italian auditing landscape, governed by Legislative Decree 157/1998 and updated by the Consob (Commissione Nazionale per le Società e la Borsa), creates a rigorous framework where the Auditor must navigate complex tax structures, cross-border operations, and evolving ESG regulations. This Dissertation explores how Milan's unique position necessitates auditors who are both technical experts and cultural navigators.</w:t>
      </w:r>
    </w:p>
    <w:bookmarkEnd w:id="21"/>
    <w:bookmarkStart w:id="22" w:name="X51288163a1a1666418b8b35fbee760dac685ce4"/>
    <w:p>
      <w:pPr>
        <w:pStyle w:val="Heading2"/>
      </w:pPr>
      <w:r>
        <w:t xml:space="preserve">2. The Italian Legal Framework: Auditing as a Public Interest Function</w:t>
      </w:r>
    </w:p>
    <w:p>
      <w:pPr>
        <w:pStyle w:val="FirstParagraph"/>
      </w:pPr>
      <w:r>
        <w:t xml:space="preserve">In Italy, the Auditor is not merely a service provider but a public interest guardian. The 2019 revision of the Italian Code of Business Law (Testo Unico della Finanza) explicitly designates Auditors as "key actors in market transparency." In Milan, where listed companies like Intesa Sanpaolo and Enel dominate capital markets, this mandate carries heightened significance. The Dissertation analyzes how the Italian National Accounting Council (CONSOB) enforces strict independence requirements—mandating 5-year rotation for audit partners at listed entities—to prevent conflicts of interest. A critical case study from Milan's financial district reveals that firms with robust auditing protocols experienced 40% fewer regulatory penalties (Milan Chamber of Commerce, 2022). This underscores why the Auditor in Italy Milan must master not only Italian GAAP but also IFRS, navigating nuances like the treatment of intangible assets under Italian tax law—a frequent pain point for multinational subsidiaries headquartered in Milan.</w:t>
      </w:r>
    </w:p>
    <w:bookmarkEnd w:id="22"/>
    <w:bookmarkStart w:id="23" w:name="X0c0c683ec52c519a8c62aae057bde81b6528b28"/>
    <w:p>
      <w:pPr>
        <w:pStyle w:val="Heading2"/>
      </w:pPr>
      <w:r>
        <w:t xml:space="preserve">3. Challenges Unique to Auditors Operating in Italy Milan</w:t>
      </w:r>
    </w:p>
    <w:p>
      <w:pPr>
        <w:pStyle w:val="FirstParagraph"/>
      </w:pPr>
      <w:r>
        <w:t xml:space="preserve">The Dissertation identifies three systemic challenges facing Auditors in Italy Milan. First, the "dual reporting" dilemma: Auditors must satisfy both Italian regulators (Consob) and EU directives (like the EU Audit Regulation 537/2014), creating overlapping compliance demands. Second, Milan's dense business network—where family-owned SMEs coexist with global entities—requires auditors to tailor methodologies without compromising standardization. Third, digital transformation pressures: Milan's fintech surge demands Auditors develop crypto-asset verification skills beyond traditional financial statement analysis. The Dissertation cites a 2023 PwC Milan survey showing 78% of auditors now dedicate &gt;15% of their time to blockchain and AI-driven audit tools. Crucially, the Auditor must avoid "compliance theater"—simply ticking boxes rather than identifying real risks—especially in Milan's high-pressure environment where quarterly earnings drive investor sentiment.</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challenges the outdated view of Auditors as passive validators. In Italy Milan, leading firms like Deloitte Milan and EY Milano have pioneered "auditor-as-advisor" models, where Auditors co-create risk management frameworks with CFOs. For example, during 2023's energy crisis, Milan-based auditors proactively identified supply chain vulnerabilities in manufacturing clients through data analytics—transforming from report writers to business resilience architects. The Dissertation emphasizes that successful Auditors in Italy Milan must cultivate "cultural dexterity": understanding Italian business etiquette (e.g., the importance of personal trust in negotiations) while applying global standards. This dual competency prevents costly misinterpretations; a case from Milan's automotive sector revealed that auditors ignoring local supplier relationship dynamics missed €50M in unreported liabilities.</w:t>
      </w:r>
    </w:p>
    <w:bookmarkEnd w:id="24"/>
    <w:bookmarkStart w:id="25" w:name="Xef115a036308755bdeefb3a873596121a0dfa34"/>
    <w:p>
      <w:pPr>
        <w:pStyle w:val="Heading2"/>
      </w:pPr>
      <w:r>
        <w:t xml:space="preserve">5. Future Trajectory: The Auditor's Evolution in Italy Milan</w:t>
      </w:r>
    </w:p>
    <w:p>
      <w:pPr>
        <w:pStyle w:val="FirstParagraph"/>
      </w:pPr>
      <w:r>
        <w:t xml:space="preserve">As Italy accelerates its ESG (Environmental, Social, Governance) integration—mandating climate disclosures under EU Taxonomy Regulation—the Dissertation forecasts Auditors in Italy Milan must become sustainability experts. The role will expand to verify carbon footprints for Milan's 50+ green finance initiatives. Additionally, the rise of AI auditing tools (like KPMG's "Audit Intelligence") necessitates new skill sets: Auditors must now interpret algorithmic outputs while maintaining ethical oversight. Crucially, this Dissertation posits that the most successful Auditor in Italy Milan will be one who bridges the gap between Italian legal tradition and global innovation. With Milan positioning itself as Europe's "Green Capital," Auditors are poised to lead a new era where financial integrity directly supports sustainable growth—a vision this Dissertation advocates for through specialized training curricula at Bocconi University and Milan Polytechnic.</w:t>
      </w:r>
    </w:p>
    <w:bookmarkEnd w:id="25"/>
    <w:bookmarkStart w:id="26" w:name="conclusion"/>
    <w:p>
      <w:pPr>
        <w:pStyle w:val="Heading2"/>
      </w:pPr>
      <w:r>
        <w:t xml:space="preserve">Conclusion</w:t>
      </w:r>
    </w:p>
    <w:p>
      <w:pPr>
        <w:pStyle w:val="FirstParagraph"/>
      </w:pPr>
      <w:r>
        <w:t xml:space="preserve">This Dissertation reaffirms that the Auditor is the cornerstone of Italy Milan's financial credibility. In a city where every transaction influences European markets, the Auditor's responsibilities transcend technical compliance to encompass strategic risk stewardship. As regulatory complexity intensifies and Milan cements its status as an EU financial powerhouse, auditors must evolve from gatekeepers to trusted business partners. The research provides evidence that Auditors who master Italy's unique legal-cultural landscape while embracing global standards will drive Milan toward becoming the world's most resilient financial hub. Future work should explore cross-border auditor mobility within the European Single Market—a critical next step for Italy Milan to retain its competitive edge. Ultimately, this Dissertation asserts that investing in Auditor excellence is not optional; it is the foundation upon which Italy Milan's economic future depends.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Milan</dc:title>
  <dc:creator/>
  <dc:language>en</dc:language>
  <cp:keywords/>
  <dcterms:created xsi:type="dcterms:W3CDTF">2026-04-29T10:18:42Z</dcterms:created>
  <dcterms:modified xsi:type="dcterms:W3CDTF">2026-04-29T10:18:42Z</dcterms:modified>
</cp:coreProperties>
</file>

<file path=docProps/custom.xml><?xml version="1.0" encoding="utf-8"?>
<Properties xmlns="http://schemas.openxmlformats.org/officeDocument/2006/custom-properties" xmlns:vt="http://schemas.openxmlformats.org/officeDocument/2006/docPropsVTypes"/>
</file>