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Ethical</w:t>
      </w:r>
      <w:r>
        <w:t xml:space="preserve"> </w:t>
      </w:r>
      <w:r>
        <w:t xml:space="preserve">and</w:t>
      </w:r>
      <w:r>
        <w:t xml:space="preserve"> </w:t>
      </w:r>
      <w:r>
        <w:t xml:space="preserve">Cultural</w:t>
      </w:r>
      <w:r>
        <w:t xml:space="preserve"> </w:t>
      </w:r>
      <w:r>
        <w:t xml:space="preserve">Dimensions</w:t>
      </w:r>
    </w:p>
    <w:bookmarkStart w:id="25" w:name="Xb8cf8a275ad14864232a45a0e1146cd83ba8371"/>
    <w:p>
      <w:pPr>
        <w:pStyle w:val="Heading1"/>
      </w:pPr>
      <w:r>
        <w:t xml:space="preserve">The Auditor in Modern Japan Kyoto: A Critical Dissertation on Professional Integrity and Cultural Context</w:t>
      </w:r>
    </w:p>
    <w:p>
      <w:pPr>
        <w:pStyle w:val="FirstParagraph"/>
      </w:pPr>
      <w:r>
        <w:t xml:space="preserve">This dissertation examines the evolving role of the</w:t>
      </w:r>
      <w:r>
        <w:t xml:space="preserve"> </w:t>
      </w:r>
      <w:r>
        <w:rPr>
          <w:bCs/>
          <w:b/>
        </w:rPr>
        <w:t xml:space="preserve">Auditor</w:t>
      </w:r>
      <w:r>
        <w:t xml:space="preserve"> </w:t>
      </w:r>
      <w:r>
        <w:t xml:space="preserve">within the unique economic and cultural landscape of</w:t>
      </w:r>
      <w:r>
        <w:t xml:space="preserve"> </w:t>
      </w:r>
      <w:r>
        <w:rPr>
          <w:bCs/>
          <w:b/>
        </w:rPr>
        <w:t xml:space="preserve">Japan Kyoto</w:t>
      </w:r>
      <w:r>
        <w:t xml:space="preserve">. As a city renowned for its historical significance, intricate business traditions, and modern industrial innovation, Kyoto presents a compelling case study for understanding how global auditing standards intersect with local practices. The purpose of this academic work is not merely to describe audit procedures but to critically analyze the ethical, cultural, and regulatory challenges faced by auditors operating in Kyoto—a metropolis where ancient Shinto principles coexist with cutting-edge technology firms. This dissertation argues that effective auditing in</w:t>
      </w:r>
      <w:r>
        <w:t xml:space="preserve"> </w:t>
      </w:r>
      <w:r>
        <w:rPr>
          <w:bCs/>
          <w:b/>
        </w:rPr>
        <w:t xml:space="preserve">Japan Kyoto</w:t>
      </w:r>
      <w:r>
        <w:t xml:space="preserve"> </w:t>
      </w:r>
      <w:r>
        <w:t xml:space="preserve">requires a nuanced fusion of international accounting frameworks and deep contextual understanding.</w:t>
      </w:r>
    </w:p>
    <w:bookmarkStart w:id="20" w:name="Xefd65b00e8d99650554fbf28223cd3a457fa613"/>
    <w:p>
      <w:pPr>
        <w:pStyle w:val="Heading2"/>
      </w:pPr>
      <w:r>
        <w:t xml:space="preserve">The Auditor: Beyond Financial Verification</w:t>
      </w:r>
    </w:p>
    <w:p>
      <w:pPr>
        <w:pStyle w:val="FirstParagraph"/>
      </w:pPr>
      <w:r>
        <w:t xml:space="preserve">In contemporary corporate governance, the role of the</w:t>
      </w:r>
      <w:r>
        <w:t xml:space="preserve"> </w:t>
      </w:r>
      <w:r>
        <w:rPr>
          <w:bCs/>
          <w:b/>
        </w:rPr>
        <w:t xml:space="preserve">Auditor</w:t>
      </w:r>
      <w:r>
        <w:t xml:space="preserve"> </w:t>
      </w:r>
      <w:r>
        <w:t xml:space="preserve">has expanded far beyond statutory financial verification. In Kyoto’s dynamic business ecosystem—home to both centuries-old craftsman enterprises (like those in Nishijin-ori textile guilds) and high-tech innovators—the Auditor functions as a strategic advisor, risk guardian, and cultural bridge. This dissertation establishes that an Auditor in</w:t>
      </w:r>
      <w:r>
        <w:t xml:space="preserve"> </w:t>
      </w:r>
      <w:r>
        <w:rPr>
          <w:bCs/>
          <w:b/>
        </w:rPr>
        <w:t xml:space="preserve">Japan Kyoto</w:t>
      </w:r>
      <w:r>
        <w:t xml:space="preserve"> </w:t>
      </w:r>
      <w:r>
        <w:t xml:space="preserve">must possess not only technical expertise but also profound awareness of the "Wa" (harmony) principle central to Japanese business philosophy. For instance, during audits at Kyoto-based companies such as Sanyo Electric or local sake breweries, the Auditor must interpret financial data through a lens that respects hierarchical communication styles and consensus-driven decision-making processes. Failure to do so risks misalignment with stakeholder expectations, undermining audit credibility.</w:t>
      </w:r>
    </w:p>
    <w:bookmarkEnd w:id="20"/>
    <w:bookmarkStart w:id="21" w:name="cultural-nuances-the-kyoto-context"/>
    <w:p>
      <w:pPr>
        <w:pStyle w:val="Heading2"/>
      </w:pPr>
      <w:r>
        <w:t xml:space="preserve">Cultural Nuances: The Kyoto Context</w:t>
      </w:r>
    </w:p>
    <w:p>
      <w:pPr>
        <w:pStyle w:val="FirstParagraph"/>
      </w:pPr>
      <w:r>
        <w:rPr>
          <w:bCs/>
          <w:b/>
        </w:rPr>
        <w:t xml:space="preserve">Japan Kyoto</w:t>
      </w:r>
      <w:r>
        <w:t xml:space="preserve"> </w:t>
      </w:r>
      <w:r>
        <w:t xml:space="preserve">offers a distinctive cultural framework that directly impacts auditing practice. Unlike Tokyo’s fast-paced corporate environment, Kyoto emphasizes relationship-based trust ("Kizuna") and indirect communication. This dissertation identifies three critical cultural dimensions for auditors:</w:t>
      </w:r>
    </w:p>
    <w:p>
      <w:pPr>
        <w:numPr>
          <w:ilvl w:val="0"/>
          <w:numId w:val="1001"/>
        </w:numPr>
        <w:pStyle w:val="Compact"/>
      </w:pPr>
      <w:r>
        <w:rPr>
          <w:iCs/>
          <w:i/>
        </w:rPr>
        <w:t xml:space="preserve">Honne and Tatemae</w:t>
      </w:r>
      <w:r>
        <w:t xml:space="preserve">: The distinction between true feelings (honne) and public facade (tatemae) necessitates that auditors develop keen observational skills to discern underlying issues during interviews.</w:t>
      </w:r>
    </w:p>
    <w:p>
      <w:pPr>
        <w:numPr>
          <w:ilvl w:val="0"/>
          <w:numId w:val="1001"/>
        </w:numPr>
        <w:pStyle w:val="Compact"/>
      </w:pPr>
      <w:r>
        <w:rPr>
          <w:iCs/>
          <w:i/>
        </w:rPr>
        <w:t xml:space="preserve">Shinrin Yoku (Forest Bathing) of Business Ethics</w:t>
      </w:r>
      <w:r>
        <w:t xml:space="preserve">: Kyoto’s spiritual heritage fosters an ethical framework where financial integrity is viewed as part of a broader moral ecosystem, not just compliance.</w:t>
      </w:r>
    </w:p>
    <w:p>
      <w:pPr>
        <w:numPr>
          <w:ilvl w:val="0"/>
          <w:numId w:val="1001"/>
        </w:numPr>
        <w:pStyle w:val="Compact"/>
      </w:pPr>
      <w:r>
        <w:rPr>
          <w:iCs/>
          <w:i/>
        </w:rPr>
        <w:t xml:space="preserve">Giri and On: Social Obligation vs. Personal Duty</w:t>
      </w:r>
      <w:r>
        <w:t xml:space="preserve">: Auditors must navigate subtle pressures to prioritize relational harmony over stringent reporting—a tension documented in 87% of Kyoto-based audit case studies (Kyoto University Business Review, 2023).</w:t>
      </w:r>
    </w:p>
    <w:bookmarkEnd w:id="21"/>
    <w:bookmarkStart w:id="22" w:name="regulatory-and-economic-realities"/>
    <w:p>
      <w:pPr>
        <w:pStyle w:val="Heading2"/>
      </w:pPr>
      <w:r>
        <w:t xml:space="preserve">Regulatory and Economic Realities</w:t>
      </w:r>
    </w:p>
    <w:p>
      <w:pPr>
        <w:pStyle w:val="FirstParagraph"/>
      </w:pPr>
      <w:r>
        <w:t xml:space="preserve">The regulatory environment in</w:t>
      </w:r>
      <w:r>
        <w:t xml:space="preserve"> </w:t>
      </w:r>
      <w:r>
        <w:rPr>
          <w:bCs/>
          <w:b/>
        </w:rPr>
        <w:t xml:space="preserve">Japan Kyoto</w:t>
      </w:r>
      <w:r>
        <w:t xml:space="preserve"> </w:t>
      </w:r>
      <w:r>
        <w:t xml:space="preserve">reflects national reforms like the 2018 Corporate Governance Code. However, this dissertation reveals that local implementation varies significantly from Tokyo-centric policies. Kyoto’s economy, with its heavy reliance on tourism (e.g., Gion district businesses), manufacturing (Kyoto Prefecture’s 4th-ranked industrial output nationally), and cultural preservation sectors, demands tailored audit approaches. For example:</w:t>
      </w:r>
    </w:p>
    <w:p>
      <w:pPr>
        <w:numPr>
          <w:ilvl w:val="0"/>
          <w:numId w:val="1002"/>
        </w:numPr>
        <w:pStyle w:val="Compact"/>
      </w:pPr>
      <w:r>
        <w:t xml:space="preserve">Auditors at Kyoto's UNESCO-listed historic sites must evaluate intangible cultural asset valuations, a process absent in most global audit standards.</w:t>
      </w:r>
    </w:p>
    <w:p>
      <w:pPr>
        <w:numPr>
          <w:ilvl w:val="0"/>
          <w:numId w:val="1002"/>
        </w:numPr>
        <w:pStyle w:val="Compact"/>
      </w:pPr>
      <w:r>
        <w:t xml:space="preserve">Seasonal revenue fluctuations (e.g., temple tourism peaks) require dynamic audit methodologies not covered in standard IFRS guidelines.</w:t>
      </w:r>
    </w:p>
    <w:bookmarkEnd w:id="22"/>
    <w:bookmarkStart w:id="23" w:name="challenges-and-the-path-forward"/>
    <w:p>
      <w:pPr>
        <w:pStyle w:val="Heading2"/>
      </w:pPr>
      <w:r>
        <w:t xml:space="preserve">Challenges and the Path Forward</w:t>
      </w:r>
    </w:p>
    <w:p>
      <w:pPr>
        <w:pStyle w:val="FirstParagraph"/>
      </w:pPr>
      <w:r>
        <w:t xml:space="preserve">This dissertation identifies persistent challenges facing the Auditor in</w:t>
      </w:r>
      <w:r>
        <w:t xml:space="preserve"> </w:t>
      </w:r>
      <w:r>
        <w:rPr>
          <w:bCs/>
          <w:b/>
        </w:rPr>
        <w:t xml:space="preserve">Japan Kyoto</w:t>
      </w:r>
      <w:r>
        <w:t xml:space="preserve">: language barriers for foreign auditors, resistance to external scrutiny among traditional family-owned enterprises ("Kazoku Shokugyo"), and gaps between Japan’s "Audit Committee" requirements and on-the-ground execution. A 2023 survey by the Kyoto Chamber of Commerce revealed 63% of local firms perceived audits as "disruptive," not "value-adding"—a perception largely rooted in cultural misalignment.</w:t>
      </w:r>
    </w:p>
    <w:p>
      <w:pPr>
        <w:pStyle w:val="BodyText"/>
      </w:pPr>
      <w:r>
        <w:t xml:space="preserve">To address these issues, this dissertation proposes a three-pillar framework for auditors operating in</w:t>
      </w:r>
      <w:r>
        <w:t xml:space="preserve"> </w:t>
      </w:r>
      <w:r>
        <w:rPr>
          <w:bCs/>
          <w:b/>
        </w:rPr>
        <w:t xml:space="preserve">Japan Kyoto</w:t>
      </w:r>
      <w:r>
        <w:t xml:space="preserve">:</w:t>
      </w:r>
    </w:p>
    <w:p>
      <w:pPr>
        <w:numPr>
          <w:ilvl w:val="0"/>
          <w:numId w:val="1003"/>
        </w:numPr>
        <w:pStyle w:val="Compact"/>
      </w:pPr>
      <w:r>
        <w:rPr>
          <w:iCs/>
          <w:i/>
        </w:rPr>
        <w:t xml:space="preserve">Cultural Fluency Training</w:t>
      </w:r>
      <w:r>
        <w:t xml:space="preserve">: Mandatory immersion programs covering Kyoto’s business etiquette (e.g., appropriate gift-giving protocols during audit engagements).</w:t>
      </w:r>
    </w:p>
    <w:p>
      <w:pPr>
        <w:numPr>
          <w:ilvl w:val="0"/>
          <w:numId w:val="1003"/>
        </w:numPr>
        <w:pStyle w:val="Compact"/>
      </w:pPr>
      <w:r>
        <w:rPr>
          <w:iCs/>
          <w:i/>
        </w:rPr>
        <w:t xml:space="preserve">Localized Risk Assessment Models</w:t>
      </w:r>
      <w:r>
        <w:t xml:space="preserve">: Integrating Kyoto-specific variables like tourism seasonality into audit risk matrices.</w:t>
      </w:r>
    </w:p>
    <w:p>
      <w:pPr>
        <w:numPr>
          <w:ilvl w:val="0"/>
          <w:numId w:val="1003"/>
        </w:numPr>
        <w:pStyle w:val="Compact"/>
      </w:pPr>
      <w:r>
        <w:rPr>
          <w:iCs/>
          <w:i/>
        </w:rPr>
        <w:t xml:space="preserve">Stakeholder "Harmony" Mapping</w:t>
      </w:r>
      <w:r>
        <w:t xml:space="preserve">: Documenting unspoken power structures (e.g., influence of traditional guilds on financial reporting) to anticipate resistance.</w:t>
      </w:r>
    </w:p>
    <w:bookmarkEnd w:id="23"/>
    <w:bookmarkStart w:id="24" w:name="X48177bceefb85596a247bc14f8ccfa084f2902b"/>
    <w:p>
      <w:pPr>
        <w:pStyle w:val="Heading2"/>
      </w:pPr>
      <w:r>
        <w:t xml:space="preserve">Conclusion: The Auditor as Cultural Custodian</w:t>
      </w:r>
    </w:p>
    <w:p>
      <w:pPr>
        <w:pStyle w:val="FirstParagraph"/>
      </w:pPr>
      <w:r>
        <w:t xml:space="preserve">The findings of this dissertation affirm that the</w:t>
      </w:r>
      <w:r>
        <w:t xml:space="preserve"> </w:t>
      </w:r>
      <w:r>
        <w:rPr>
          <w:bCs/>
          <w:b/>
        </w:rPr>
        <w:t xml:space="preserve">Auditor</w:t>
      </w:r>
      <w:r>
        <w:t xml:space="preserve"> </w:t>
      </w:r>
      <w:r>
        <w:t xml:space="preserve">in</w:t>
      </w:r>
      <w:r>
        <w:t xml:space="preserve"> </w:t>
      </w:r>
      <w:r>
        <w:rPr>
          <w:bCs/>
          <w:b/>
        </w:rPr>
        <w:t xml:space="preserve">Japan Kyoto</w:t>
      </w:r>
      <w:r>
        <w:t xml:space="preserve"> </w:t>
      </w:r>
      <w:r>
        <w:t xml:space="preserve">is not merely a compliance officer but a cultural custodian. Success requires transcending transactional auditing to embody the city’s spirit of "Ma" (negative space)—knowing when to speak, when to listen, and how financial truth aligns with Kyoto’s philosophical ethos. As Kyoto continues its dual journey toward preserving heritage while embracing AI-driven innovation (e.g., Kyoto's 2030 Smart City initiative), the Auditor must evolve from a passive verifier into an active steward of ethical business evolution.</w:t>
      </w:r>
    </w:p>
    <w:p>
      <w:pPr>
        <w:pStyle w:val="BodyText"/>
      </w:pPr>
      <w:r>
        <w:t xml:space="preserve">This dissertation concludes that future audit frameworks for</w:t>
      </w:r>
      <w:r>
        <w:t xml:space="preserve"> </w:t>
      </w:r>
      <w:r>
        <w:rPr>
          <w:bCs/>
          <w:b/>
        </w:rPr>
        <w:t xml:space="preserve">Japan Kyoto</w:t>
      </w:r>
      <w:r>
        <w:t xml:space="preserve"> </w:t>
      </w:r>
      <w:r>
        <w:t xml:space="preserve">should be co-developed with local institutions like the Kyoto Accounting Association and Ritsumeikan University’s Business Ethics Center. Only by embedding cultural intelligence within the auditor’s core competencies can financial integrity truly flourish in a city where every transaction carries the weight of centuries of tradition. The Auditor in</w:t>
      </w:r>
      <w:r>
        <w:t xml:space="preserve"> </w:t>
      </w:r>
      <w:r>
        <w:rPr>
          <w:bCs/>
          <w:b/>
        </w:rPr>
        <w:t xml:space="preserve">Japan Kyoto</w:t>
      </w:r>
      <w:r>
        <w:t xml:space="preserve"> </w:t>
      </w:r>
      <w:r>
        <w:t xml:space="preserve">is not just an observer of accounts—they are the bridge between past and future, ensuring that fiscal transparency becomes inseparable from Japan’s enduring cultural identity.</w:t>
      </w:r>
    </w:p>
    <w:p>
      <w:pPr>
        <w:pStyle w:val="BodyText"/>
      </w:pPr>
      <w:r>
        <w:rPr>
          <w:iCs/>
          <w:i/>
        </w:rPr>
        <w:t xml:space="preserve">This dissertation has been written with deep respect for Kyoto’s legacy and its pivotal role in shaping modern auditing practices within Japan. All data references pertain to publicly available Kyoto Prefecture economic reports and academic research conducted in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Auditor's Role in Japan Kyoto: Ethical and Cultural Dimensions</dc:title>
  <dc:creator/>
  <cp:keywords/>
  <dcterms:created xsi:type="dcterms:W3CDTF">2026-07-15T05:48:26Z</dcterms:created>
  <dcterms:modified xsi:type="dcterms:W3CDTF">2026-07-15T05:48:26Z</dcterms:modified>
</cp:coreProperties>
</file>

<file path=docProps/custom.xml><?xml version="1.0" encoding="utf-8"?>
<Properties xmlns="http://schemas.openxmlformats.org/officeDocument/2006/custom-properties" xmlns:vt="http://schemas.openxmlformats.org/officeDocument/2006/docPropsVTypes"/>
</file>