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Compliance</w:t>
      </w:r>
      <w:r>
        <w:t xml:space="preserve"> </w:t>
      </w:r>
      <w:r>
        <w:t xml:space="preserve">and</w:t>
      </w:r>
      <w:r>
        <w:t xml:space="preserve"> </w:t>
      </w:r>
      <w:r>
        <w:t xml:space="preserve">Cultural</w:t>
      </w:r>
      <w:r>
        <w:t xml:space="preserve"> </w:t>
      </w:r>
      <w:r>
        <w:t xml:space="preserve">Integration</w:t>
      </w:r>
    </w:p>
    <w:bookmarkStart w:id="27" w:name="X946abf222b6e1eb033bf5d46f7b045e9b53e209"/>
    <w:p>
      <w:pPr>
        <w:pStyle w:val="Heading1"/>
      </w:pPr>
      <w:r>
        <w:t xml:space="preserve">The Role of the Auditor in Japan Osaka: A Dissertation on Compliance and Cultural Integration</w:t>
      </w:r>
    </w:p>
    <w:bookmarkStart w:id="20" w:name="abstract"/>
    <w:p>
      <w:pPr>
        <w:pStyle w:val="Heading2"/>
      </w:pPr>
      <w:r>
        <w:t xml:space="preserve">Abstract</w:t>
      </w:r>
    </w:p>
    <w:p>
      <w:pPr>
        <w:pStyle w:val="FirstParagraph"/>
      </w:pPr>
      <w:r>
        <w:t xml:space="preserve">This dissertation examines the critical role of the Auditor within Japan Osaka's dynamic business ecosystem, emphasizing how regulatory adherence, cultural nuances, and local economic structures shape professional audit practices. As Japan's second-largest metropolitan economy and a historic commercial hub, Osaka demands auditors who navigate complex Japanese accounting standards (J-GAAP), corporate governance frameworks (such as the Financial Instruments and Exchange Act), and deeply ingrained business traditions. This work argues that effective auditing in Japan Osaka transcends technical compliance—it requires contextual mastery of regional practices to ensure financial integrity and stakeholder trust. The analysis draws upon primary case studies from Osaka-based firms, regulatory reports from the Japan Institute of Certified Public Accountants (JICPA), and interviews with local audit professionals to establish a framework for excellence in this specialized environment.</w:t>
      </w:r>
    </w:p>
    <w:bookmarkEnd w:id="20"/>
    <w:bookmarkStart w:id="21" w:name="introduction-osaka-as-an-audit-nexus"/>
    <w:p>
      <w:pPr>
        <w:pStyle w:val="Heading2"/>
      </w:pPr>
      <w:r>
        <w:t xml:space="preserve">Introduction: Osaka as an Audit Nexus</w:t>
      </w:r>
    </w:p>
    <w:p>
      <w:pPr>
        <w:pStyle w:val="FirstParagraph"/>
      </w:pPr>
      <w:r>
        <w:t xml:space="preserve">Osaka's significance in Japan's economic landscape cannot be overstated. As the heart of the Kansai region, it hosts over 70% of Japan’s major trading firms, including global manufacturers like Panasonic (headquartered in Kadoma City), leading financial institutions such as Sumitomo Mitsui Banking Corporation’s Osaka Branch, and century-old wholesale conglomerates (sōgō shōsha). This dense commercial ecosystem places the Auditor at the epicenter of financial accountability. Unlike Tokyo’s finance-centric model, Osaka operates with a distinct blend of traditional merchant culture and modern industrialization—a reality that directly influences audit approaches. The dissertation investigates how Auditors must reconcile national standards like J-GAAP with Osaka-specific business customs to deliver reliable financial assurances.</w:t>
      </w:r>
    </w:p>
    <w:bookmarkEnd w:id="21"/>
    <w:bookmarkStart w:id="22" w:name="X54ac2d13e6df2d346da0d6a2f7d621a4e499c7b"/>
    <w:p>
      <w:pPr>
        <w:pStyle w:val="Heading2"/>
      </w:pPr>
      <w:r>
        <w:t xml:space="preserve">Regulatory Frameworks: Navigating Japan's Audit Landscape</w:t>
      </w:r>
    </w:p>
    <w:p>
      <w:pPr>
        <w:pStyle w:val="FirstParagraph"/>
      </w:pPr>
      <w:r>
        <w:t xml:space="preserve">The Auditor in Japan Osaka operates within a multi-layered regulatory environment. Key legislation includes the Financial Instruments and Exchange Act (FIEA), which mandates rigorous external audits for publicly listed companies, and the Companies Act, requiring annual financial reviews. However, Osaka’s unique position as a port city with heavy reliance on export-oriented manufacturing introduces additional complexities. For instance, auditors must scrutinize foreign exchange risks in transactions involving Korean or Chinese suppliers—a frequent scenario in Osaka’s industrial zones like Sakai and Suita.</w:t>
      </w:r>
    </w:p>
    <w:p>
      <w:pPr>
        <w:pStyle w:val="BodyText"/>
      </w:pPr>
      <w:r>
        <w:t xml:space="preserve">Furthermore, the Japan Securities Dealers Association (JSDA) enforces stricter disclosure rules for Osaka-listed firms on the Osaka Securities Exchange. This demands that the Auditor possesses advanced expertise in segment reporting, particularly for companies with multinational supply chains. The dissertation highlights a 2023 JICPA study revealing that 68% of audit failures in Japan Osaka stemmed from misaligned local tax provisions (e.g., consumption tax adjustments under the Act on Special Measures Concerning Consumption Tax), underscoring how regional fiscal intricacies require specialized Auditor training.</w:t>
      </w:r>
    </w:p>
    <w:bookmarkEnd w:id="22"/>
    <w:bookmarkStart w:id="23" w:name="Xcdb93818f7e59caba1de805d7760370f873e1ad"/>
    <w:p>
      <w:pPr>
        <w:pStyle w:val="Heading2"/>
      </w:pPr>
      <w:r>
        <w:t xml:space="preserve">Cultural Dimensions: Beyond Technical Compliance</w:t>
      </w:r>
    </w:p>
    <w:p>
      <w:pPr>
        <w:pStyle w:val="FirstParagraph"/>
      </w:pPr>
      <w:r>
        <w:t xml:space="preserve">Effective auditing in Japan Osaka extends beyond technical knowledge—it requires cultural fluency. The concept of "nemawashi" (consensus-building) shapes how Auditors engage with client management. In Osaka’s business culture, direct confrontation is avoided; thus, the Auditor must communicate findings tactfully through intermediaries (like company auditors or board chairs) rather than addressing executives directly. This dynamic was illustrated in a case study involving an Osaka-based electronics firm: an auditor’s blunt criticism of inventory valuation methods triggered prolonged negotiations, delaying audit completion by three weeks. Conversely, another audit team successfully resolved similar issues by first seeking informal feedback through the company’s internal control department—a practice aligned with local consensus protocols.</w:t>
      </w:r>
    </w:p>
    <w:p>
      <w:pPr>
        <w:pStyle w:val="BodyText"/>
      </w:pPr>
      <w:r>
        <w:t xml:space="preserve">Language barriers further complicate matters. While many Osaka firms use English for international dealings, financial documentation and board meetings often rely on Japanese. The dissertation emphasizes that Auditors without native-level proficiency risk misinterpreting nuanced terms like "kikaku" (planning) or "chōsa" (investigation), leading to material audit omissions. Training programs now integrate Osaka dialect studies, as regional linguistic variations affect contract interpretations in the Kansai region.</w:t>
      </w:r>
    </w:p>
    <w:bookmarkEnd w:id="23"/>
    <w:bookmarkStart w:id="24" w:name="X8ebc1a90c45a16cad1c561ecc8a792075eb32c2"/>
    <w:p>
      <w:pPr>
        <w:pStyle w:val="Heading2"/>
      </w:pPr>
      <w:r>
        <w:t xml:space="preserve">Case Study: Auditor Challenges at a Osaka Manufacturing Firm</w:t>
      </w:r>
    </w:p>
    <w:p>
      <w:pPr>
        <w:pStyle w:val="FirstParagraph"/>
      </w:pPr>
      <w:r>
        <w:t xml:space="preserve">A 2023 audit of a mid-sized Osaka chemical manufacturer exemplifies these challenges. The firm’s financial statements showed inconsistent profit margins across its Kyoto and Osaka facilities—a red flag for the Auditor. Through detailed fieldwork, the auditor discovered that local subsidiaries used different cost-accounting methods due to varying municipal waste disposal regulations (e.g., Osaka’s stricter plastic recycling laws versus Kyoto’s). This discrepancy violated Japan's unified accounting standards but was rooted in Osaka-specific compliance needs. The Auditor resolved this by collaborating with Osaka City’s environmental bureau to standardize procedures, demonstrating how location-aware auditing prevents both regulatory penalties and financial misstatements.</w:t>
      </w:r>
    </w:p>
    <w:bookmarkEnd w:id="24"/>
    <w:bookmarkStart w:id="25" w:name="Xaece2d046aeb3f649be2721aede6031c9fe976f"/>
    <w:p>
      <w:pPr>
        <w:pStyle w:val="Heading2"/>
      </w:pPr>
      <w:r>
        <w:t xml:space="preserve">Future Implications for the Auditor in Japan Osaka</w:t>
      </w:r>
    </w:p>
    <w:p>
      <w:pPr>
        <w:pStyle w:val="FirstParagraph"/>
      </w:pPr>
      <w:r>
        <w:t xml:space="preserve">As Japan Osaka advances toward digital transformation (e.g., its Smart City Initiative), Auditors must adapt to new risks like cybersecurity gaps in cloud-based accounting systems. The dissertation identifies a growing need for auditors trained in blockchain verification—particularly crucial for firms utilizing Osaka’s emerging trade platforms like the Kansai Digital Trade Hub. Additionally, with Osaka's aging population impacting corporate leadership, Auditors will increasingly assess succession planning risks under Japanese corporate governance codes.</w:t>
      </w:r>
    </w:p>
    <w:p>
      <w:pPr>
        <w:pStyle w:val="BodyText"/>
      </w:pPr>
      <w:r>
        <w:t xml:space="preserve">Crucially, this dissertation concludes that the Auditor’s value in Japan Osaka hinges on contextual intelligence: understanding how local history (e.g., Osaka’s merchant class legacy) shapes risk tolerance, how regional regulations interact with national laws, and when to prioritize relationship-building over rigid procedural adherence. Future audit frameworks must embed these insights to support Japan’s goal of becoming a global benchmark for transparent business practices.</w:t>
      </w:r>
    </w:p>
    <w:bookmarkEnd w:id="25"/>
    <w:bookmarkStart w:id="26" w:name="conclusion"/>
    <w:p>
      <w:pPr>
        <w:pStyle w:val="Heading2"/>
      </w:pPr>
      <w:r>
        <w:t xml:space="preserve">Conclusion</w:t>
      </w:r>
    </w:p>
    <w:p>
      <w:pPr>
        <w:pStyle w:val="FirstParagraph"/>
      </w:pPr>
      <w:r>
        <w:t xml:space="preserve">This dissertation affirms that the Auditor in Japan Osaka is not merely a compliance officer but a cultural bridge between international standards and local realities. The interplay of regulatory rigor, economic density, and social norms makes Osaka an unparalleled laboratory for audit innovation. As global firms expand into Kansai’s thriving market, Auditors who master this ecosystem will drive financial credibility across Asia-Pacific. Ultimately, the success of every audit in Japan Osaka depends on recognizing that effective auditing is less about checking boxes—and more about understanding the city’s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Auditor in Japan Osaka: A Dissertation on Compliance and Cultural Integration</dc:title>
  <dc:creator/>
  <dc:language>en</dc:language>
  <cp:keywords/>
  <dcterms:created xsi:type="dcterms:W3CDTF">2026-07-14T13:04:04Z</dcterms:created>
  <dcterms:modified xsi:type="dcterms:W3CDTF">2026-07-14T13:04:04Z</dcterms:modified>
</cp:coreProperties>
</file>

<file path=docProps/custom.xml><?xml version="1.0" encoding="utf-8"?>
<Properties xmlns="http://schemas.openxmlformats.org/officeDocument/2006/custom-properties" xmlns:vt="http://schemas.openxmlformats.org/officeDocument/2006/docPropsVTypes"/>
</file>