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Financial</w:t>
      </w:r>
      <w:r>
        <w:t xml:space="preserve"> </w:t>
      </w:r>
      <w:r>
        <w:t xml:space="preserve">Landscape</w:t>
      </w:r>
    </w:p>
    <w:bookmarkStart w:id="25" w:name="Xffc0348303a83af8c67c9cc0d619a603cacdf56"/>
    <w:p>
      <w:pPr>
        <w:pStyle w:val="Heading1"/>
      </w:pPr>
      <w:r>
        <w:t xml:space="preserve">Dissertation: The Evolving Role of the Auditor in Malaysia Kuala Lumpur's Financial Landscape</w:t>
      </w:r>
    </w:p>
    <w:p>
      <w:pPr>
        <w:pStyle w:val="FirstParagraph"/>
      </w:pPr>
      <w:r>
        <w:t xml:space="preserve">This dissertation critically examines the pivotal role of the</w:t>
      </w:r>
      <w:r>
        <w:t xml:space="preserve"> </w:t>
      </w:r>
      <w:r>
        <w:rPr>
          <w:bCs/>
          <w:b/>
        </w:rPr>
        <w:t xml:space="preserve">Auditor</w:t>
      </w:r>
      <w:r>
        <w:t xml:space="preserve"> </w:t>
      </w:r>
      <w:r>
        <w:t xml:space="preserve">within the dynamic financial ecosystem of</w:t>
      </w:r>
      <w:r>
        <w:t xml:space="preserve"> </w:t>
      </w:r>
      <w:r>
        <w:rPr>
          <w:bCs/>
          <w:b/>
        </w:rPr>
        <w:t xml:space="preserve">Malaysia Kuala Lumpur</w:t>
      </w:r>
      <w:r>
        <w:t xml:space="preserve">, emphasizing its significance for corporate governance, regulatory compliance, and sustainable economic growth. As the financial nerve center of Southeast Asia, Kuala Lumpur (KL) demands a sophisticated auditing profession capable of navigating complex local regulations, international standards, and the unique challenges posed by Malaysia's rapidly evolving business environment. This study underscores why the</w:t>
      </w:r>
      <w:r>
        <w:t xml:space="preserve"> </w:t>
      </w:r>
      <w:r>
        <w:rPr>
          <w:bCs/>
          <w:b/>
        </w:rPr>
        <w:t xml:space="preserve">Auditor</w:t>
      </w:r>
      <w:r>
        <w:t xml:space="preserve"> </w:t>
      </w:r>
      <w:r>
        <w:t xml:space="preserve">is not merely a compliance function but a cornerstone of investor confidence and market integrity in</w:t>
      </w:r>
      <w:r>
        <w:t xml:space="preserve"> </w:t>
      </w:r>
      <w:r>
        <w:rPr>
          <w:bCs/>
          <w:b/>
        </w:rPr>
        <w:t xml:space="preserve">Malaysia Kuala Lumpur</w:t>
      </w:r>
      <w:r>
        <w:t xml:space="preserve">.</w:t>
      </w:r>
    </w:p>
    <w:bookmarkStart w:id="20" w:name="X6dcfe5adfdf3b87dd8f9982550f9d3e7f714478"/>
    <w:p>
      <w:pPr>
        <w:pStyle w:val="Heading2"/>
      </w:pPr>
      <w:r>
        <w:t xml:space="preserve">The Regulatory Framework Shaping Auditors in KL</w:t>
      </w:r>
    </w:p>
    <w:p>
      <w:pPr>
        <w:pStyle w:val="FirstParagraph"/>
      </w:pPr>
      <w:r>
        <w:t xml:space="preserve">The auditing profession in Malaysia Kuala Lumpur operates within a robust, yet evolving, regulatory framework primarily governed by the Malaysian Institute of Accountants (MIA), the Securities Commission Malaysia (SC), and the Companies Commission of Malaysia (SSM). The MIA sets professional standards aligned with International Standards on Auditing (ISAs) while incorporating local nuances. Crucially, the 2023 Corporate Governance Guidelines for listed companies in Malaysia introduced enhanced disclosures around internal controls and risk management, directly impacting the scope and depth expected from an</w:t>
      </w:r>
      <w:r>
        <w:t xml:space="preserve"> </w:t>
      </w:r>
      <w:r>
        <w:rPr>
          <w:bCs/>
          <w:b/>
        </w:rPr>
        <w:t xml:space="preserve">Auditor</w:t>
      </w:r>
      <w:r>
        <w:t xml:space="preserve"> </w:t>
      </w:r>
      <w:r>
        <w:t xml:space="preserve">in KL. Furthermore, the Financial Reporting Act 2016 empowers the Securities Commission to enforce rigorous audit quality standards, placing greater accountability on every</w:t>
      </w:r>
      <w:r>
        <w:t xml:space="preserve"> </w:t>
      </w:r>
      <w:r>
        <w:rPr>
          <w:bCs/>
          <w:b/>
        </w:rPr>
        <w:t xml:space="preserve">Auditor</w:t>
      </w:r>
      <w:r>
        <w:t xml:space="preserve"> </w:t>
      </w:r>
      <w:r>
        <w:t xml:space="preserve">practicing within Kuala Lumpur's financial district (KLFD). The MIA’s mandatory Continuing Professional Development (CPD) requirements ensure that auditors in Malaysia Kuala Lumpur remain abreast of these regulatory shifts, particularly concerning sustainability reporting and digital asset auditing – areas gaining significant traction in KL.</w:t>
      </w:r>
    </w:p>
    <w:bookmarkEnd w:id="20"/>
    <w:bookmarkStart w:id="21" w:name="X27e979a9cf4ba138a413981ffe18045ea17b5df"/>
    <w:p>
      <w:pPr>
        <w:pStyle w:val="Heading2"/>
      </w:pPr>
      <w:r>
        <w:t xml:space="preserve">Unique Challenges Faced by Auditors in Kuala Lumpur</w:t>
      </w:r>
    </w:p>
    <w:p>
      <w:pPr>
        <w:pStyle w:val="FirstParagraph"/>
      </w:pPr>
      <w:r>
        <w:t xml:space="preserve">Auditors operating within the heart of</w:t>
      </w:r>
      <w:r>
        <w:t xml:space="preserve"> </w:t>
      </w:r>
      <w:r>
        <w:rPr>
          <w:bCs/>
          <w:b/>
        </w:rPr>
        <w:t xml:space="preserve">Malaysia Kuala Lumpur</w:t>
      </w:r>
      <w:r>
        <w:t xml:space="preserve"> </w:t>
      </w:r>
      <w:r>
        <w:t xml:space="preserve">confront distinct challenges absent from many other global financial hubs. The presence of a large multinational corporate sector (including regional headquarters) alongside a vibrant SME ecosystem creates complex audit environments. KL-based auditors must adeptly handle diverse client needs, from auditing major Petrochemical conglomerates and Islamic finance institutions adhering to Shari'ah principles to navigating the digital transformation of local tech startups in areas like Cyberjaya and Bangsar. A significant challenge is managing the intricate web of related-party transactions common in Malaysian family-owned enterprises – a critical focus for auditors ensuring transparency. Additionally, Kuala Lumpur's position as a key ASEAN financial hub necessitates auditors possessing strong cross-border communication skills and deep understanding of both local tax laws (e.g., the Inland Revenue Board's guidelines) and international accounting standards (IFRS) to satisfy global investors. The MIA’s recent emphasis on audit quality indicators further intensifies the pressure on KL-based audit firms to demonstrate robust methodologies, moving beyond mere checklists.</w:t>
      </w:r>
    </w:p>
    <w:bookmarkEnd w:id="21"/>
    <w:bookmarkStart w:id="22" w:name="X5aa8bec4d0389f0ede8933ea223ff882a46e683"/>
    <w:p>
      <w:pPr>
        <w:pStyle w:val="Heading2"/>
      </w:pPr>
      <w:r>
        <w:t xml:space="preserve">The Auditor as a Catalyst for Trust in Malaysia Kuala Lumpur</w:t>
      </w:r>
    </w:p>
    <w:p>
      <w:pPr>
        <w:pStyle w:val="FirstParagraph"/>
      </w:pPr>
      <w:r>
        <w:t xml:space="preserve">In the context of</w:t>
      </w:r>
      <w:r>
        <w:t xml:space="preserve"> </w:t>
      </w:r>
      <w:r>
        <w:rPr>
          <w:bCs/>
          <w:b/>
        </w:rPr>
        <w:t xml:space="preserve">Malaysia Kuala Lumpur</w:t>
      </w:r>
      <w:r>
        <w:t xml:space="preserve">, the role of the</w:t>
      </w:r>
      <w:r>
        <w:t xml:space="preserve"> </w:t>
      </w:r>
      <w:r>
        <w:rPr>
          <w:bCs/>
          <w:b/>
        </w:rPr>
        <w:t xml:space="preserve">Auditor</w:t>
      </w:r>
      <w:r>
        <w:t xml:space="preserve"> </w:t>
      </w:r>
      <w:r>
        <w:t xml:space="preserve">transcends statutory compliance to become a vital trust-builder. The 2019 scandal involving a major KL-listed firm highlighted how inadequate audit oversight can erode investor confidence and damage Malaysia's reputation as a stable investment destination. Since then, auditors in Kuala Lumpur have been instrumental in driving improvements through enhanced due diligence processes, particularly regarding high-risk areas like related-party transactions and revenue recognition. The implementation of the Malaysian Anti-Corruption Commission (MACC)’s guidelines on fraud risk management has further embedded the</w:t>
      </w:r>
      <w:r>
        <w:t xml:space="preserve"> </w:t>
      </w:r>
      <w:r>
        <w:rPr>
          <w:bCs/>
          <w:b/>
        </w:rPr>
        <w:t xml:space="preserve">Auditor</w:t>
      </w:r>
      <w:r>
        <w:t xml:space="preserve"> </w:t>
      </w:r>
      <w:r>
        <w:t xml:space="preserve">as a proactive guardian against financial misconduct within KL-based corporations. This shift is evident in how leading audit firms in Kuala Lumpur, such as KPMG Malaysia, PwC KL, and Deloitte Malaysia (located prominently in the KLFD), now integrate advanced data analytics and continuous monitoring into their audit engagements – directly addressing the need for more insightful assurance in complex Malaysian business structures.</w:t>
      </w:r>
    </w:p>
    <w:bookmarkEnd w:id="22"/>
    <w:bookmarkStart w:id="23" w:name="X412cd680cbf6f6b2d73e5d5550d5be24a574e51"/>
    <w:p>
      <w:pPr>
        <w:pStyle w:val="Heading2"/>
      </w:pPr>
      <w:r>
        <w:t xml:space="preserve">Future Trajectory: The Auditor's Path Forward in Kuala Lumpur</w:t>
      </w:r>
    </w:p>
    <w:p>
      <w:pPr>
        <w:pStyle w:val="FirstParagraph"/>
      </w:pPr>
      <w:r>
        <w:t xml:space="preserve">The future role of the</w:t>
      </w:r>
      <w:r>
        <w:t xml:space="preserve"> </w:t>
      </w:r>
      <w:r>
        <w:rPr>
          <w:bCs/>
          <w:b/>
        </w:rPr>
        <w:t xml:space="preserve">Auditor</w:t>
      </w:r>
      <w:r>
        <w:t xml:space="preserve"> </w:t>
      </w:r>
      <w:r>
        <w:t xml:space="preserve">in Malaysia Kuala Lumpur will be defined by technological disruption and expanding scope. Emerging trends like the mandatory adoption of integrated reporting (beyond financial statements to include ESG factors) and evolving regulations on digital assets require auditors to develop new competencies. The Bank Negara Malaysia (BNM)’s focus on fintech innovation creates both opportunities and complexities for auditors assessing cybersecurity controls in KL-based financial technology firms. Furthermore, the growing emphasis on sustainability reporting under initiatives like the Malaysian Sustainability Reporting Standards (MSRS) demands that every</w:t>
      </w:r>
      <w:r>
        <w:t xml:space="preserve"> </w:t>
      </w:r>
      <w:r>
        <w:rPr>
          <w:bCs/>
          <w:b/>
        </w:rPr>
        <w:t xml:space="preserve">Auditor</w:t>
      </w:r>
      <w:r>
        <w:t xml:space="preserve"> </w:t>
      </w:r>
      <w:r>
        <w:t xml:space="preserve">in KL develops expertise beyond traditional financial metrics. This dissertation argues that for</w:t>
      </w:r>
      <w:r>
        <w:t xml:space="preserve"> </w:t>
      </w:r>
      <w:r>
        <w:rPr>
          <w:bCs/>
          <w:b/>
        </w:rPr>
        <w:t xml:space="preserve">Malaysia Kuala Lumpur</w:t>
      </w:r>
      <w:r>
        <w:t xml:space="preserve"> </w:t>
      </w:r>
      <w:r>
        <w:t xml:space="preserve">to solidify its position as a leading ASEAN financial hub, the profession must prioritize continuous upskilling in data analytics, sustainability assurance, and cross-cultural communication. The MIA’s strategic plan to enhance the audit quality framework is crucial in this regard.</w:t>
      </w:r>
    </w:p>
    <w:bookmarkEnd w:id="23"/>
    <w:bookmarkStart w:id="24" w:name="X8661a4e451c350574137208511d95811599cb86"/>
    <w:p>
      <w:pPr>
        <w:pStyle w:val="Heading2"/>
      </w:pPr>
      <w:r>
        <w:t xml:space="preserve">Conclusion: An Indispensable Pillar for Malaysia Kuala Lumpur's Economy</w:t>
      </w:r>
    </w:p>
    <w:p>
      <w:pPr>
        <w:pStyle w:val="FirstParagraph"/>
      </w:pPr>
      <w:r>
        <w:t xml:space="preserve">This dissertation conclusively demonstrates that the</w:t>
      </w:r>
      <w:r>
        <w:t xml:space="preserve"> </w:t>
      </w:r>
      <w:r>
        <w:rPr>
          <w:bCs/>
          <w:b/>
        </w:rPr>
        <w:t xml:space="preserve">Auditor</w:t>
      </w:r>
      <w:r>
        <w:t xml:space="preserve"> </w:t>
      </w:r>
      <w:r>
        <w:t xml:space="preserve">is not a peripheral function but an indispensable pillar underpinning financial integrity and economic prosperity in</w:t>
      </w:r>
      <w:r>
        <w:t xml:space="preserve"> </w:t>
      </w:r>
      <w:r>
        <w:rPr>
          <w:bCs/>
          <w:b/>
        </w:rPr>
        <w:t xml:space="preserve">Malaysia Kuala Lumpur</w:t>
      </w:r>
      <w:r>
        <w:t xml:space="preserve">. From navigating the specific regulatory landscape governed by MIA, SC, and SSM to addressing the complex challenges of KL's unique business mix – encompassing multinational giants, family conglomerates, and innovative startups – the role demands exceptional expertise and ethical fortitude. The evolving expectations placed upon auditors in Malaysia Kuala Lumpur reflect a global shift towards assurance that encompasses more than just financial accuracy; it demands insight into risk, sustainability, and governance. As KL continues to attract significant regional investment, the commitment of auditors within this ecosystem to uphold the highest standards of professionalism and independence will be paramount. Ensuring that every</w:t>
      </w:r>
      <w:r>
        <w:t xml:space="preserve"> </w:t>
      </w:r>
      <w:r>
        <w:rPr>
          <w:bCs/>
          <w:b/>
        </w:rPr>
        <w:t xml:space="preserve">Auditor</w:t>
      </w:r>
      <w:r>
        <w:t xml:space="preserve"> </w:t>
      </w:r>
      <w:r>
        <w:t xml:space="preserve">operating in</w:t>
      </w:r>
      <w:r>
        <w:t xml:space="preserve"> </w:t>
      </w:r>
      <w:r>
        <w:rPr>
          <w:bCs/>
          <w:b/>
        </w:rPr>
        <w:t xml:space="preserve">Malaysia Kuala Lumpur</w:t>
      </w:r>
      <w:r>
        <w:t xml:space="preserve"> </w:t>
      </w:r>
      <w:r>
        <w:t xml:space="preserve">is equipped with the necessary skills, technology, and regulatory understanding is not merely a professional imperative; it is fundamental to safeguarding investor confidence, fostering long-term economic growth, and securing Malaysia’s standing as a premier financial center in Southeast Asia. The path forward requires continuous investment in audit quality and professionalism within the</w:t>
      </w:r>
      <w:r>
        <w:t xml:space="preserve"> </w:t>
      </w:r>
      <w:r>
        <w:rPr>
          <w:bCs/>
          <w:b/>
        </w:rPr>
        <w:t xml:space="preserve">Auditor</w:t>
      </w:r>
      <w:r>
        <w:t xml:space="preserve"> </w:t>
      </w:r>
      <w:r>
        <w:t xml:space="preserve">community of Kuala Lumpur.</w:t>
      </w:r>
    </w:p>
    <w:p>
      <w:pPr>
        <w:pStyle w:val="BodyText"/>
      </w:pPr>
      <w:r>
        <w:rPr>
          <w:iCs/>
          <w:i/>
        </w:rPr>
        <w:t xml:space="preserve">This dissertation highlights the critical and evolving significance of the Auditor within Malaysia Kuala Lumpur's specific economic, regulatory, and business context, establishing it as a core focus for academic research and professional development in the region.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Malaysia Kuala Lumpur's Financial Landscape</dc:title>
  <dc:creator/>
  <dc:language>en</dc:language>
  <cp:keywords/>
  <dcterms:created xsi:type="dcterms:W3CDTF">2026-05-02T21:58:15Z</dcterms:created>
  <dcterms:modified xsi:type="dcterms:W3CDTF">2026-05-02T21:58:15Z</dcterms:modified>
</cp:coreProperties>
</file>

<file path=docProps/custom.xml><?xml version="1.0" encoding="utf-8"?>
<Properties xmlns="http://schemas.openxmlformats.org/officeDocument/2006/custom-properties" xmlns:vt="http://schemas.openxmlformats.org/officeDocument/2006/docPropsVTypes"/>
</file>