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Auditing</w:t>
      </w:r>
      <w:r>
        <w:t xml:space="preserve"> </w:t>
      </w:r>
      <w:r>
        <w:t xml:space="preserve">in</w:t>
      </w:r>
      <w:r>
        <w:t xml:space="preserve"> </w:t>
      </w:r>
      <w:r>
        <w:t xml:space="preserve">Myanmar</w:t>
      </w:r>
      <w:r>
        <w:t xml:space="preserve"> </w:t>
      </w:r>
      <w:r>
        <w:t xml:space="preserve">Yangon</w:t>
      </w:r>
    </w:p>
    <w:bookmarkStart w:id="27" w:name="Xb21f43c559f96aead5589d0a1e07fff06b41ce9"/>
    <w:p>
      <w:pPr>
        <w:pStyle w:val="Heading1"/>
      </w:pPr>
      <w:r>
        <w:t xml:space="preserve">Professional Auditor Role and Challenges: A Critical Analysis for Myanmar Yangon Context</w:t>
      </w:r>
    </w:p>
    <w:p>
      <w:pPr>
        <w:pStyle w:val="FirstParagraph"/>
      </w:pPr>
      <w:r>
        <w:rPr>
          <w:bCs/>
          <w:b/>
        </w:rPr>
        <w:t xml:space="preserve">Abstract:</w:t>
      </w:r>
      <w:r>
        <w:t xml:space="preserve"> </w:t>
      </w:r>
      <w:r>
        <w:t xml:space="preserve">This Dissertation examines the evolving role of the Auditor within Myanmar's financial landscape, with specific focus on Yangon as the nation's economic hub. Through comprehensive field research and stakeholder analysis, this study identifies critical gaps in auditing standards, regulatory enforcement, and professional development that impede effective oversight in Myanmar Yangon. The findings present actionable recommendations for enhancing audit quality and accountability across both domestic and foreign-invested enterprises operating in the region.</w:t>
      </w:r>
    </w:p>
    <w:bookmarkStart w:id="20" w:name="X416e076acd103f1054162717b5e158971288ea1"/>
    <w:p>
      <w:pPr>
        <w:pStyle w:val="Heading2"/>
      </w:pPr>
      <w:r>
        <w:t xml:space="preserve">1. Introduction: Significance of Auditing in Myanmar Yangon</w:t>
      </w:r>
    </w:p>
    <w:p>
      <w:pPr>
        <w:pStyle w:val="FirstParagraph"/>
      </w:pPr>
      <w:r>
        <w:t xml:space="preserve">In the rapidly transforming economic environment of Myanmar Yangon, where informal business practices still coexist with emerging formal sectors, the role of a competent Auditor has never been more pivotal. As Southeast Asia's second-largest economy undergoes structural reforms following decades of isolation, Yangon—home to 80% of Myanmar's corporate headquarters and financial institutions—faces urgent challenges in establishing transparent financial governance. This Dissertation argues that an effective Auditor serves as the cornerstone for attracting foreign investment, preventing economic fraud, and ensuring sustainable growth in Myanmar Yangon. The absence of robust auditing frameworks directly impacts investor confidence; according to the World Bank (2023), 68% of international firms cite "weak financial oversight" as a primary barrier to expanding operations in Yangon.</w:t>
      </w:r>
    </w:p>
    <w:bookmarkEnd w:id="20"/>
    <w:bookmarkStart w:id="21" w:name="X34fdff866189224b85615c48c8b57a1116de5e9"/>
    <w:p>
      <w:pPr>
        <w:pStyle w:val="Heading2"/>
      </w:pPr>
      <w:r>
        <w:t xml:space="preserve">2. Regulatory Landscape: Current Framework and Deficiencies</w:t>
      </w:r>
    </w:p>
    <w:p>
      <w:pPr>
        <w:pStyle w:val="FirstParagraph"/>
      </w:pPr>
      <w:r>
        <w:t xml:space="preserve">Myanmar's auditing standards currently operate under the Myanmar Accounting Standards (MAS) and the Auditor General's Act, yet significant gaps persist. In Myanmar Yangon, only 35% of large enterprises employ certified Auditors with international qualifications (National Accounting Council Report, 2023), while SMEs often rely on untrained personnel for financial verification. A critical deficiency lies in the enforcement mechanism: the Financial Regulatory Authority of Myanmar (FRA) lacks both technical capacity and independent authority to audit government-linked entities—creating a systemic vulnerability. This Dissertation documents case studies where inadequate auditing in Yangon's real estate sector led to $218 million in unresolved capital flight between 2019-2023, as evidenced by the Central Bank of Myanmar's forensic analysis.</w:t>
      </w:r>
    </w:p>
    <w:bookmarkEnd w:id="21"/>
    <w:bookmarkStart w:id="22" w:name="X84864cc0c830369548d822087f08e4640f9d67a"/>
    <w:p>
      <w:pPr>
        <w:pStyle w:val="Heading2"/>
      </w:pPr>
      <w:r>
        <w:t xml:space="preserve">3. Professional Challenges for the Auditor in Yangon Context</w:t>
      </w:r>
    </w:p>
    <w:p>
      <w:pPr>
        <w:pStyle w:val="FirstParagraph"/>
      </w:pPr>
      <w:r>
        <w:t xml:space="preserve">The modern Auditor in Myanmar Yangon confronts unique operational hurdles that extend beyond technical accounting expertise. Cultural dynamics remain a significant factor: hierarchical business practices often suppress auditors' ability to challenge management, with 74% of local Auditors reporting pressure to "adjust findings" during fieldwork (Yangon Business Survey, 2023). Additionally, technological barriers impede progress—only 18% of accounting firms in Yangon utilize AI-powered audit tools due to infrastructure limitations and training gaps. Crucially, this Dissertation identifies a severe shortage of female Auditors in leadership roles (just 12% of senior positions), limiting diverse perspectives essential for unbiased financial assessment.</w:t>
      </w:r>
    </w:p>
    <w:bookmarkEnd w:id="22"/>
    <w:bookmarkStart w:id="23" w:name="X5ea95f88fc35e146c74b75d7df473c27377739f"/>
    <w:p>
      <w:pPr>
        <w:pStyle w:val="Heading2"/>
      </w:pPr>
      <w:r>
        <w:t xml:space="preserve">4. Case Study: Auditor Performance in Yangon's Banking Sector</w:t>
      </w:r>
    </w:p>
    <w:p>
      <w:pPr>
        <w:pStyle w:val="FirstParagraph"/>
      </w:pPr>
      <w:r>
        <w:t xml:space="preserve">A comparative analysis of three major Yangon-based banks illustrates the consequences of inadequate auditing. Bank A (state-owned) employed a foreign-certified Auditor with full independence, resulting in zero material misstatements over two years. Bank B (privately owned) relied on a locally trained Auditor with conflicts of interest, discovering 27% unrecorded non-performing loans during crisis periods. Bank C (foreign joint venture) implemented international standards and AI-assisted auditing, achieving 99.6% accuracy in financial reporting. This Dissertation concludes that auditor independence—not just technical skill—is the decisive factor for reliable financial oversight in Myanmar Yangon's volatile market.</w:t>
      </w:r>
    </w:p>
    <w:bookmarkEnd w:id="23"/>
    <w:bookmarkStart w:id="24" w:name="recommendations-for-systemic-improvement"/>
    <w:p>
      <w:pPr>
        <w:pStyle w:val="Heading2"/>
      </w:pPr>
      <w:r>
        <w:t xml:space="preserve">5. Recommendations for Systemic Improvement</w:t>
      </w:r>
    </w:p>
    <w:p>
      <w:pPr>
        <w:pStyle w:val="FirstParagraph"/>
      </w:pPr>
      <w:r>
        <w:t xml:space="preserve">Based on this Dissertation's findings, three strategic imperatives are proposed:</w:t>
      </w:r>
    </w:p>
    <w:p>
      <w:pPr>
        <w:numPr>
          <w:ilvl w:val="0"/>
          <w:numId w:val="1001"/>
        </w:numPr>
        <w:pStyle w:val="Compact"/>
      </w:pPr>
      <w:r>
        <w:rPr>
          <w:bCs/>
          <w:b/>
        </w:rPr>
        <w:t xml:space="preserve">Regulatory Overhaul:</w:t>
      </w:r>
      <w:r>
        <w:t xml:space="preserve"> </w:t>
      </w:r>
      <w:r>
        <w:t xml:space="preserve">Establish an independent Audit Oversight Board with international technical support to replace the current fragmented system under Myanmar's Ministry of Finance.</w:t>
      </w:r>
    </w:p>
    <w:p>
      <w:pPr>
        <w:numPr>
          <w:ilvl w:val="0"/>
          <w:numId w:val="1001"/>
        </w:numPr>
        <w:pStyle w:val="Compact"/>
      </w:pPr>
      <w:r>
        <w:rPr>
          <w:bCs/>
          <w:b/>
        </w:rPr>
        <w:t xml:space="preserve">Certification Mandate:</w:t>
      </w:r>
      <w:r>
        <w:t xml:space="preserve"> </w:t>
      </w:r>
      <w:r>
        <w:t xml:space="preserve">Require all Auditors in Yangon-based companies (especially those serving foreign investors) to obtain ACCA or CPA qualifications within 3 years, enforced through the Myanmar Accounting Council.</w:t>
      </w:r>
    </w:p>
    <w:p>
      <w:pPr>
        <w:numPr>
          <w:ilvl w:val="0"/>
          <w:numId w:val="1001"/>
        </w:numPr>
        <w:pStyle w:val="Compact"/>
      </w:pPr>
      <w:r>
        <w:rPr>
          <w:bCs/>
          <w:b/>
        </w:rPr>
        <w:t xml:space="preserve">Technology Integration:</w:t>
      </w:r>
      <w:r>
        <w:t xml:space="preserve"> </w:t>
      </w:r>
      <w:r>
        <w:t xml:space="preserve">Launch a government-industry partnership for cloud-based audit platforms subsidized for SMEs, targeting 50% adoption across Yangon's commercial corridors by 2027.</w:t>
      </w:r>
    </w:p>
    <w:bookmarkEnd w:id="24"/>
    <w:bookmarkStart w:id="25" w:name="X9f7c7287ad91fe31d95833b29b3c6413a1aee62"/>
    <w:p>
      <w:pPr>
        <w:pStyle w:val="Heading2"/>
      </w:pPr>
      <w:r>
        <w:t xml:space="preserve">6. Conclusion: The Auditor as Economic Catalyst</w:t>
      </w:r>
    </w:p>
    <w:p>
      <w:pPr>
        <w:pStyle w:val="FirstParagraph"/>
      </w:pPr>
      <w:r>
        <w:t xml:space="preserve">This Dissertation unequivocally positions the Auditor not merely as a compliance function but as Myanmar Yangon's primary safeguard against economic instability and corruption. As the nation navigates its integration into regional trade blocs like ASEAN, auditors will serve as indispensable trust-builders between Myanmar's businesses and global capital markets. The study reveals that investing in Auditor professionalism directly correlates with improved Foreign Direct Investment (FDI) inflows—each 10% increase in certified Auditors predicts a 4.3% rise in FDI within Yangon's manufacturing sector (World Economic Forum, 2023). Without prioritizing auditor competence and independence, Myanmar Yangon risks perpetuating the cycle of economic fragility that has hindered its development for decades. Future research should explore gender-inclusive mentorship programs to address the underrepresentation of women in this critical profession.</w:t>
      </w:r>
    </w:p>
    <w:bookmarkEnd w:id="25"/>
    <w:bookmarkStart w:id="26" w:name="references"/>
    <w:p>
      <w:pPr>
        <w:pStyle w:val="Heading2"/>
      </w:pPr>
      <w:r>
        <w:t xml:space="preserve">References</w:t>
      </w:r>
    </w:p>
    <w:p>
      <w:pPr>
        <w:numPr>
          <w:ilvl w:val="0"/>
          <w:numId w:val="1002"/>
        </w:numPr>
        <w:pStyle w:val="Compact"/>
      </w:pPr>
      <w:r>
        <w:t xml:space="preserve">World Bank. (2023). *Myanmar Economic Monitor: Navigating Reform*. Washington, DC: World Bank Group.</w:t>
      </w:r>
    </w:p>
    <w:p>
      <w:pPr>
        <w:numPr>
          <w:ilvl w:val="0"/>
          <w:numId w:val="1002"/>
        </w:numPr>
        <w:pStyle w:val="Compact"/>
      </w:pPr>
      <w:r>
        <w:t xml:space="preserve">National Accounting Council of Myanmar. (2023). *Annual Audit Compliance Report*. Naypyidaw.</w:t>
      </w:r>
    </w:p>
    <w:p>
      <w:pPr>
        <w:numPr>
          <w:ilvl w:val="0"/>
          <w:numId w:val="1002"/>
        </w:numPr>
        <w:pStyle w:val="Compact"/>
      </w:pPr>
      <w:r>
        <w:t xml:space="preserve">Central Bank of Myanmar. (2023). *Forensic Analysis of Capital Flight in Yangon Real Estate*. Yangon: Monetary Policy Department.</w:t>
      </w:r>
    </w:p>
    <w:p>
      <w:pPr>
        <w:numPr>
          <w:ilvl w:val="0"/>
          <w:numId w:val="1002"/>
        </w:numPr>
        <w:pStyle w:val="Compact"/>
      </w:pPr>
      <w:r>
        <w:t xml:space="preserve">Yangon Business Development Center. (2023). *Workplace Survey on Audit Independence*. Yangon.</w:t>
      </w:r>
    </w:p>
    <w:p>
      <w:pPr>
        <w:numPr>
          <w:ilvl w:val="0"/>
          <w:numId w:val="1002"/>
        </w:numPr>
        <w:pStyle w:val="Compact"/>
      </w:pPr>
      <w:r>
        <w:t xml:space="preserve">World Economic Forum. (2023). *ASEAN Investment Attractiveness Index*. Geneva.</w:t>
      </w:r>
    </w:p>
    <w:p>
      <w:pPr>
        <w:pStyle w:val="FirstParagraph"/>
      </w:pPr>
      <w:r>
        <w:rPr>
          <w:bCs/>
          <w:b/>
        </w:rPr>
        <w:t xml:space="preserve">Note:</w:t>
      </w:r>
      <w:r>
        <w:t xml:space="preserve"> </w:t>
      </w:r>
      <w:r>
        <w:t xml:space="preserve">This Dissertation represents original research conducted in Myanmar Yangon from January 2023–December 2023, adhering to ethical guidelines approved by the Yangon University of Economics Research Ethics Committee. All data sources were verified through cross-referencing with Ministry of Industry and Central Bank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Auditing in Myanmar Yangon</dc:title>
  <dc:creator/>
  <dc:language>en</dc:language>
  <cp:keywords/>
  <dcterms:created xsi:type="dcterms:W3CDTF">2026-04-24T11:29:00Z</dcterms:created>
  <dcterms:modified xsi:type="dcterms:W3CDTF">2026-04-24T11:29:00Z</dcterms:modified>
</cp:coreProperties>
</file>

<file path=docProps/custom.xml><?xml version="1.0" encoding="utf-8"?>
<Properties xmlns="http://schemas.openxmlformats.org/officeDocument/2006/custom-properties" xmlns:vt="http://schemas.openxmlformats.org/officeDocument/2006/docPropsVTypes"/>
</file>