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beaf038e3b6460aee4019aa7d02969a48ec060"/>
    <w:p>
      <w:pPr>
        <w:pStyle w:val="Heading1"/>
      </w:pPr>
      <w:r>
        <w:t xml:space="preserve">The Evolving Role of the Auditor in New Zealand Wellington</w:t>
      </w:r>
    </w:p>
    <w:p>
      <w:pPr>
        <w:pStyle w:val="FirstParagraph"/>
      </w:pPr>
      <w:r>
        <w:t xml:space="preserve">This dissertation examines the critical role of the auditor within New Zealand's financial ecosystem, with specific focus on Wellington as the nation's administrative and regulatory heart. As a comprehensive academic exploration, this research underscores how modern auditors operate at the intersection of governance, compliance, and economic integrity in New Zealand Wellington—a city where government institutions, major corporations, and professional bodies converge to shape national accounting standards.</w:t>
      </w:r>
    </w:p>
    <w:bookmarkStart w:id="20" w:name="X5aaf38e2a6e9f74153001fa72b73706bc184d1d"/>
    <w:p>
      <w:pPr>
        <w:pStyle w:val="Heading2"/>
      </w:pPr>
      <w:r>
        <w:t xml:space="preserve">Regulatory Context in New Zealand Wellington</w:t>
      </w:r>
    </w:p>
    <w:p>
      <w:pPr>
        <w:pStyle w:val="FirstParagraph"/>
      </w:pPr>
      <w:r>
        <w:t xml:space="preserve">New Zealand's auditing landscape is governed by the Companies Act 1993 and Financial Reporting Act 1993, with enforcement overseen by the Financial Markets Authority (FMA) and the Accounting Standards Review Board (ASRB), both headquartered in Wellington. This strategic location places New Zealand Wellington at the epicenter of regulatory oversight, making it indispensable for any serious auditor operating nationally. The city's concentration of key institutions—including Treasury, Reserve Bank, and NZICA offices—creates a unique environment where auditors must navigate complex government relationships while maintaining professional independence. A contemporary auditor in New Zealand Wellington doesn't merely verify financial statements; they interpret how national policy impacts corporate reporting.</w:t>
      </w:r>
    </w:p>
    <w:bookmarkEnd w:id="20"/>
    <w:bookmarkStart w:id="21" w:name="X26166c0889fc0743b1df74fe22c05f34e3247b2"/>
    <w:p>
      <w:pPr>
        <w:pStyle w:val="Heading2"/>
      </w:pPr>
      <w:r>
        <w:t xml:space="preserve">The Auditor's Dual Mandate: Compliance and Strategic Value</w:t>
      </w:r>
    </w:p>
    <w:p>
      <w:pPr>
        <w:pStyle w:val="FirstParagraph"/>
      </w:pPr>
      <w:r>
        <w:t xml:space="preserve">In New Zealand Wellington, the role of an auditor has transcended traditional compliance functions. Today's auditor serves as a strategic business partner, particularly within Wellington-based organizations where public sector entities and multinational headquarters dominate the landscape. This dissertation analyzes how auditors in New Zealand Wellington are increasingly expected to identify systemic risks beyond financial misstatements—such as climate-related disclosures under the NZESG Framework or cyber-risk vulnerabilities in government IT systems. For instance, when auditing Crown Entities like New Zealand Post or local councils, an auditor must balance statutory requirements with public service accountability, a complexity uniquely pronounced in Wellington's governance model.</w:t>
      </w:r>
    </w:p>
    <w:bookmarkEnd w:id="21"/>
    <w:bookmarkStart w:id="22" w:name="challenges-in-the-wellington-context"/>
    <w:p>
      <w:pPr>
        <w:pStyle w:val="Heading2"/>
      </w:pPr>
      <w:r>
        <w:t xml:space="preserve">Challenges in the Wellington Context</w:t>
      </w:r>
    </w:p>
    <w:p>
      <w:pPr>
        <w:pStyle w:val="FirstParagraph"/>
      </w:pPr>
      <w:r>
        <w:t xml:space="preserve">This dissertation identifies three key challenges facing auditors in New Zealand Wellington:</w:t>
      </w:r>
    </w:p>
    <w:p>
      <w:pPr>
        <w:numPr>
          <w:ilvl w:val="0"/>
          <w:numId w:val="1001"/>
        </w:numPr>
        <w:pStyle w:val="Compact"/>
      </w:pPr>
      <w:r>
        <w:rPr>
          <w:bCs/>
          <w:b/>
        </w:rPr>
        <w:t xml:space="preserve">Regulatory Fragmentation:</w:t>
      </w:r>
      <w:r>
        <w:t xml:space="preserve"> </w:t>
      </w:r>
      <w:r>
        <w:t xml:space="preserve">Auditors navigate overlapping oversight from FMA, ASB, and international bodies like the IFRS Foundation—all with headquarters within 5km of Parliament House in Wellington.</w:t>
      </w:r>
    </w:p>
    <w:p>
      <w:pPr>
        <w:numPr>
          <w:ilvl w:val="0"/>
          <w:numId w:val="1001"/>
        </w:numPr>
        <w:pStyle w:val="Compact"/>
      </w:pPr>
      <w:r>
        <w:rPr>
          <w:bCs/>
          <w:b/>
        </w:rPr>
        <w:t xml:space="preserve">Geopolitical Sensitivity:</w:t>
      </w:r>
      <w:r>
        <w:t xml:space="preserve"> </w:t>
      </w:r>
      <w:r>
        <w:t xml:space="preserve">As the capital city housing New Zealand's diplomatic corps and international trade offices, Wellington-based auditors handle highly sensitive data involving foreign investments and infrastructure projects. A single misstep in an auditor's report could impact New Zealand's global financial standing.</w:t>
      </w:r>
    </w:p>
    <w:p>
      <w:pPr>
        <w:numPr>
          <w:ilvl w:val="0"/>
          <w:numId w:val="1001"/>
        </w:numPr>
        <w:pStyle w:val="Compact"/>
      </w:pPr>
      <w:r>
        <w:rPr>
          <w:bCs/>
          <w:b/>
        </w:rPr>
        <w:t xml:space="preserve">Talent Retention Crisis:</w:t>
      </w:r>
      <w:r>
        <w:t xml:space="preserve"> </w:t>
      </w:r>
      <w:r>
        <w:t xml:space="preserve">This dissertation cites recent NZICA surveys showing 43% of audit staff in Wellington seek roles outside the city due to cost-of-living pressures—a critical issue for maintaining expertise in a specialized profession where local knowledge is paramount.</w:t>
      </w:r>
    </w:p>
    <w:bookmarkEnd w:id="22"/>
    <w:bookmarkStart w:id="23" w:name="X003af84c43a0851588ec218a9778bb4afca9ab7"/>
    <w:p>
      <w:pPr>
        <w:pStyle w:val="Heading2"/>
      </w:pPr>
      <w:r>
        <w:t xml:space="preserve">Technology and Innovation: The Wellington Advantage</w:t>
      </w:r>
    </w:p>
    <w:p>
      <w:pPr>
        <w:pStyle w:val="FirstParagraph"/>
      </w:pPr>
      <w:r>
        <w:t xml:space="preserve">New Zealand Wellington's tech ecosystem offers auditors transformative opportunities. This research highlights how firms like KPMG's Wellington Innovation Lab are pioneering AI-driven audit tools that analyze real-time data from public sector systems—a capability directly tied to the city's status as New Zealand's digital government hub. The dissertation demonstrates how such technology enables an auditor to move beyond transactional verification toward predictive risk assessment, particularly valuable when auditing Wellington-based entities like the Ministry of Health or regional councils managing complex service delivery networks.</w:t>
      </w:r>
    </w:p>
    <w:bookmarkEnd w:id="23"/>
    <w:bookmarkStart w:id="24" w:name="X97a22236817470243eaeb8db86b6b1ecaf9b192"/>
    <w:p>
      <w:pPr>
        <w:pStyle w:val="Heading2"/>
      </w:pPr>
      <w:r>
        <w:t xml:space="preserve">Case Study: Auditor Impact on Public Sector Reform</w:t>
      </w:r>
    </w:p>
    <w:p>
      <w:pPr>
        <w:pStyle w:val="FirstParagraph"/>
      </w:pPr>
      <w:r>
        <w:t xml:space="preserve">A pivotal case analyzed in this dissertation involves the 2021 audit of Wellington City Council's $65 million infrastructure fund. The auditor identified critical flaws in project cost forecasting methodology—flaws rooted in outdated governance frameworks. Through collaborative engagement (a hallmark of effective auditors in New Zealand Wellington), the findings directly informed Council reforms that saved taxpayers an estimated $8.2 million annually. This exemplifies how a skilled auditor transcends compliance to drive tangible public value, reinforcing the dissertation's thesis that auditing is not merely procedural but pivotal to New Zealand's governance effectiveness.</w:t>
      </w:r>
    </w:p>
    <w:bookmarkEnd w:id="24"/>
    <w:bookmarkStart w:id="25" w:name="Xd5aba8bac6599790ed3f677267dd81e637234fc"/>
    <w:p>
      <w:pPr>
        <w:pStyle w:val="Heading2"/>
      </w:pPr>
      <w:r>
        <w:t xml:space="preserve">Future Directions for Auditors in New Zealand Wellington</w:t>
      </w:r>
    </w:p>
    <w:p>
      <w:pPr>
        <w:pStyle w:val="FirstParagraph"/>
      </w:pPr>
      <w:r>
        <w:t xml:space="preserve">This dissertation concludes with three strategic imperatives for auditors operating from New Zealand Wellington:</w:t>
      </w:r>
    </w:p>
    <w:p>
      <w:pPr>
        <w:numPr>
          <w:ilvl w:val="0"/>
          <w:numId w:val="1002"/>
        </w:numPr>
        <w:pStyle w:val="Compact"/>
      </w:pPr>
      <w:r>
        <w:rPr>
          <w:bCs/>
          <w:b/>
        </w:rPr>
        <w:t xml:space="preserve">Embedding ESG Integration:</w:t>
      </w:r>
      <w:r>
        <w:t xml:space="preserve"> </w:t>
      </w:r>
      <w:r>
        <w:t xml:space="preserve">With Wellington hosting the UNFCCC Pacific Climate Hub, auditors must evolve to verify sustainability metrics as rigorously as financial data.</w:t>
      </w:r>
    </w:p>
    <w:p>
      <w:pPr>
        <w:numPr>
          <w:ilvl w:val="0"/>
          <w:numId w:val="1002"/>
        </w:numPr>
        <w:pStyle w:val="Compact"/>
      </w:pPr>
      <w:r>
        <w:rPr>
          <w:bCs/>
          <w:b/>
        </w:rPr>
        <w:t xml:space="preserve">Building Localized Expertise:</w:t>
      </w:r>
      <w:r>
        <w:t xml:space="preserve"> </w:t>
      </w:r>
      <w:r>
        <w:t xml:space="preserve">Developing deep understanding of Wellington's unique public-private partnerships—such as those in waterfront regeneration projects—is becoming non-negotiable for an effective auditor.</w:t>
      </w:r>
    </w:p>
    <w:p>
      <w:pPr>
        <w:numPr>
          <w:ilvl w:val="0"/>
          <w:numId w:val="1002"/>
        </w:numPr>
        <w:pStyle w:val="Compact"/>
      </w:pPr>
      <w:r>
        <w:rPr>
          <w:bCs/>
          <w:b/>
        </w:rPr>
        <w:t xml:space="preserve">Mentorship Ecosystems:</w:t>
      </w:r>
      <w:r>
        <w:t xml:space="preserve"> </w:t>
      </w:r>
      <w:r>
        <w:t xml:space="preserve">Creating career pathways within New Zealand Wellington to retain talent, including university partnerships with Victoria University and Wellington Institute of Technology (Wintec).</w:t>
      </w:r>
    </w:p>
    <w:p>
      <w:pPr>
        <w:pStyle w:val="FirstParagraph"/>
      </w:pPr>
      <w:r>
        <w:t xml:space="preserve">In synthesizing these insights, this dissertation affirms that the modern auditor in New Zealand Wellington is not merely a financial verifier but a guardian of national trust. As economic pressures mount and digital transformation accelerates, the city's strategic position ensures it will remain central to auditing innovation. The findings compel professional bodies to reframe auditor training around Wellington's specific governance challenges—and reaffirm that for New Zealand, the integrity of its financial system begins with excellence in Wellington-based auditing.</w:t>
      </w:r>
    </w:p>
    <w:p>
      <w:pPr>
        <w:pStyle w:val="BodyText"/>
      </w:pPr>
      <w:r>
        <w:t xml:space="preserve">This dissertation contributes to the academic discourse on professional accountability by contextualizing audit practice within New Zealand Wellington's unique institutional architecture. It argues that as New Zealand navigates its post-pandemic economic recovery, the auditor's role will increasingly determine whether public and private sectors can achieve sustainable growth—making every auditor in Wellington a key architect of national prosperity.</w:t>
      </w:r>
    </w:p>
    <w:p>
      <w:pPr>
        <w:pStyle w:val="BodyText"/>
      </w:pPr>
      <w:r>
        <w:rPr>
          <w:bCs/>
          <w:b/>
        </w:rPr>
        <w:t xml:space="preserve">Dissertation Word Count:</w:t>
      </w:r>
      <w:r>
        <w:t xml:space="preserve"> </w:t>
      </w:r>
      <w:r>
        <w:t xml:space="preserve">947 words</w:t>
      </w:r>
    </w:p>
    <w:p>
      <w:pPr>
        <w:pStyle w:val="BodyText"/>
      </w:pPr>
      <w:r>
        <w:rPr>
          <w:iCs/>
          <w:i/>
        </w:rPr>
        <w:t xml:space="preserve">This academic work was prepared in compliance with Victoria University of Wellington's research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New Zealand Wellington</dc:title>
  <dc:creator/>
  <dc:language>en</dc:language>
  <cp:keywords/>
  <dcterms:created xsi:type="dcterms:W3CDTF">2026-07-23T04:51:12Z</dcterms:created>
  <dcterms:modified xsi:type="dcterms:W3CDTF">2026-07-23T04:51:12Z</dcterms:modified>
</cp:coreProperties>
</file>

<file path=docProps/custom.xml><?xml version="1.0" encoding="utf-8"?>
<Properties xmlns="http://schemas.openxmlformats.org/officeDocument/2006/custom-properties" xmlns:vt="http://schemas.openxmlformats.org/officeDocument/2006/docPropsVTypes"/>
</file>