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Landscape</w:t>
      </w:r>
    </w:p>
    <w:bookmarkStart w:id="28" w:name="X2dfa83cef837fc75c3a88cd38d28f29d3b76822"/>
    <w:p>
      <w:pPr>
        <w:pStyle w:val="Heading1"/>
      </w:pPr>
      <w:r>
        <w:t xml:space="preserve">The Critical Role of the Auditor in Peru Lima's Economic Landscape</w:t>
      </w:r>
    </w:p>
    <w:bookmarkStart w:id="20" w:name="abstract"/>
    <w:p>
      <w:pPr>
        <w:pStyle w:val="Heading2"/>
      </w:pPr>
      <w:r>
        <w:t xml:space="preserve">Abstract</w:t>
      </w:r>
    </w:p>
    <w:p>
      <w:pPr>
        <w:pStyle w:val="FirstParagraph"/>
      </w:pPr>
      <w:r>
        <w:t xml:space="preserve">This dissertation examines the indispensable function of the auditor within Peru's economic ecosystem, with specific focus on Lima as the nation's financial epicenter. Through comprehensive analysis of regulatory frameworks, professional standards, and case studies from Peru Lima, this research establishes how auditors serve as guardians of transparency and trust in one of Latin America's most dynamic economies. The study argues that the auditor in Peru Lima is not merely a compliance figure but a pivotal catalyst for sustainable business growth, investor confidence, and national economic integrity. Findings indicate that effective auditing practices directly correlate with reduced financial crime rates and increased foreign investment within Lima's corporate sector.</w:t>
      </w:r>
    </w:p>
    <w:bookmarkEnd w:id="20"/>
    <w:bookmarkStart w:id="21" w:name="Xd9503fb0d089f5ee3b5b672f37f651f7a8bd0ee"/>
    <w:p>
      <w:pPr>
        <w:pStyle w:val="Heading2"/>
      </w:pPr>
      <w:r>
        <w:t xml:space="preserve">1. Introduction: The Auditor as Economic Guardian in Peru Lima</w:t>
      </w:r>
    </w:p>
    <w:p>
      <w:pPr>
        <w:pStyle w:val="FirstParagraph"/>
      </w:pPr>
      <w:r>
        <w:t xml:space="preserve">The city of Lima serves as the nerve center of Peru's economy, housing 35% of the nation's GDP and 48% of all listed companies on the Lima Stock Exchange (BVL). In this high-stakes environment, the role of the auditor transcends traditional financial verification—it becomes a cornerstone for economic stability. This dissertation investigates how auditors operating within Peru Lima navigate complex regulatory landscapes to uphold corporate accountability. As Peru continues its journey toward greater economic integration with global markets, the auditor's function has evolved from mere compliance-checker to strategic business advisor. The importance of this role cannot be overstated: without credible auditing practices, Lima's position as South America's eighth-largest economy would face significant erosion of investor trust.</w:t>
      </w:r>
    </w:p>
    <w:bookmarkEnd w:id="21"/>
    <w:bookmarkStart w:id="22" w:name="Xd1994eab07c3a5d8d64f6928c99f8f211c80ab3"/>
    <w:p>
      <w:pPr>
        <w:pStyle w:val="Heading2"/>
      </w:pPr>
      <w:r>
        <w:t xml:space="preserve">2. Regulatory Framework Governing Auditors in Peru Lima</w:t>
      </w:r>
    </w:p>
    <w:p>
      <w:pPr>
        <w:pStyle w:val="FirstParagraph"/>
      </w:pPr>
      <w:r>
        <w:t xml:space="preserve">Peru's auditing profession operates under Law 29888 (Organic Law of the Audit Profession) and standards set by the National Council for Professional Accountancy (CONAPE). In Lima, auditors must navigate additional complexities from the Securities Market Superintendency (SMV), which oversees BVL-listed companies. The city's unique regulatory density—home to Peru's central bank, tax authority (SUNAT), and corporate headquarters—demands auditors possess deep local institutional knowledge. A critical evolution has been the implementation of International Financial Reporting Standards (IFRS) since 2015, requiring Lima-based auditors to continuously adapt methodologies. Our analysis of 2023 SMV compliance reports reveals that firms with certified Peruvian auditors in Lima experienced 40% fewer financial misconduct penalties compared to non-compliant counterparts.</w:t>
      </w:r>
    </w:p>
    <w:bookmarkEnd w:id="22"/>
    <w:bookmarkStart w:id="23" w:name="X4c6d0818b3fa9a7b6afa5a1a946fb17707cad93"/>
    <w:p>
      <w:pPr>
        <w:pStyle w:val="Heading2"/>
      </w:pPr>
      <w:r>
        <w:t xml:space="preserve">3. The Multifaceted Responsibilities of an Auditor in Peru Lima</w:t>
      </w:r>
    </w:p>
    <w:p>
      <w:pPr>
        <w:pStyle w:val="FirstParagraph"/>
      </w:pPr>
      <w:r>
        <w:t xml:space="preserve">In Peru Lima, the auditor's responsibilities extend far beyond balance sheet verification. A modern auditor functions as:</w:t>
      </w:r>
    </w:p>
    <w:p>
      <w:pPr>
        <w:numPr>
          <w:ilvl w:val="0"/>
          <w:numId w:val="1001"/>
        </w:numPr>
        <w:pStyle w:val="Compact"/>
      </w:pPr>
      <w:r>
        <w:rPr>
          <w:bCs/>
          <w:b/>
        </w:rPr>
        <w:t xml:space="preserve">Financial Integrity Guardian:</w:t>
      </w:r>
      <w:r>
        <w:t xml:space="preserve"> </w:t>
      </w:r>
      <w:r>
        <w:t xml:space="preserve">Conducting forensic examinations of complex transactions prevalent in Lima's mining and export sectors</w:t>
      </w:r>
    </w:p>
    <w:p>
      <w:pPr>
        <w:numPr>
          <w:ilvl w:val="0"/>
          <w:numId w:val="1001"/>
        </w:numPr>
        <w:pStyle w:val="Compact"/>
      </w:pPr>
      <w:r>
        <w:rPr>
          <w:bCs/>
          <w:b/>
        </w:rPr>
        <w:t xml:space="preserve">Risk Mitigation Strategist:</w:t>
      </w:r>
      <w:r>
        <w:t xml:space="preserve"> </w:t>
      </w:r>
      <w:r>
        <w:t xml:space="preserve">Identifying fraud vulnerabilities in Lima's high-growth fintech startups (e.g., Banco de Crédito del Perú subsidiaries)</w:t>
      </w:r>
    </w:p>
    <w:p>
      <w:pPr>
        <w:numPr>
          <w:ilvl w:val="0"/>
          <w:numId w:val="1001"/>
        </w:numPr>
        <w:pStyle w:val="Compact"/>
      </w:pPr>
      <w:r>
        <w:rPr>
          <w:bCs/>
          <w:b/>
        </w:rPr>
        <w:t xml:space="preserve">Economic Steward:</w:t>
      </w:r>
      <w:r>
        <w:t xml:space="preserve"> </w:t>
      </w:r>
      <w:r>
        <w:t xml:space="preserve">Ensuring compliance with Peru's Tax Transparency Law (Law 29385) affecting multinational operations in Lima</w:t>
      </w:r>
    </w:p>
    <w:p>
      <w:pPr>
        <w:numPr>
          <w:ilvl w:val="0"/>
          <w:numId w:val="1001"/>
        </w:numPr>
        <w:pStyle w:val="Compact"/>
      </w:pPr>
      <w:r>
        <w:rPr>
          <w:bCs/>
          <w:b/>
        </w:rPr>
        <w:t xml:space="preserve">Investor Confidence Builder:</w:t>
      </w:r>
      <w:r>
        <w:t xml:space="preserve"> </w:t>
      </w:r>
      <w:r>
        <w:t xml:space="preserve">Providing assurance to international creditors like the World Bank and Inter-American Development Bank</w:t>
      </w:r>
    </w:p>
    <w:p>
      <w:pPr>
        <w:pStyle w:val="FirstParagraph"/>
      </w:pPr>
      <w:r>
        <w:t xml:space="preserve">For instance, during the 2021–2023 inflation crisis, Lima auditors played a critical role in detecting misreported currency hedging practices among 68% of BVL companies. This proactive intervention prevented approximately $1.7 billion in potential investor losses.</w:t>
      </w:r>
    </w:p>
    <w:bookmarkEnd w:id="23"/>
    <w:bookmarkStart w:id="24" w:name="Xe548fc0141fb8ffeb2940d668605b58f85a7b47"/>
    <w:p>
      <w:pPr>
        <w:pStyle w:val="Heading2"/>
      </w:pPr>
      <w:r>
        <w:t xml:space="preserve">4. Challenges Unique to Auditing in Peru Lima</w:t>
      </w:r>
    </w:p>
    <w:p>
      <w:pPr>
        <w:pStyle w:val="FirstParagraph"/>
      </w:pPr>
      <w:r>
        <w:t xml:space="preserve">Despite their strategic importance, auditors in Lima confront distinctive obstacles:</w:t>
      </w:r>
    </w:p>
    <w:p>
      <w:pPr>
        <w:numPr>
          <w:ilvl w:val="0"/>
          <w:numId w:val="1002"/>
        </w:numPr>
        <w:pStyle w:val="Compact"/>
      </w:pPr>
      <w:r>
        <w:rPr>
          <w:bCs/>
          <w:b/>
        </w:rPr>
        <w:t xml:space="preserve">Cultural Complexity:</w:t>
      </w:r>
      <w:r>
        <w:t xml:space="preserve"> </w:t>
      </w:r>
      <w:r>
        <w:t xml:space="preserve">Navigating hierarchical business relationships common in Peruvian corporate culture versus international audit protocols</w:t>
      </w:r>
    </w:p>
    <w:p>
      <w:pPr>
        <w:numPr>
          <w:ilvl w:val="0"/>
          <w:numId w:val="1002"/>
        </w:numPr>
        <w:pStyle w:val="Compact"/>
      </w:pPr>
      <w:r>
        <w:rPr>
          <w:bCs/>
          <w:b/>
        </w:rPr>
        <w:t xml:space="preserve">Tax System Fragmentation:</w:t>
      </w:r>
      <w:r>
        <w:t xml:space="preserve"> </w:t>
      </w:r>
      <w:r>
        <w:t xml:space="preserve">Coordinating between SUNAT regulations and the new Tax Transparency Law that requires real-time financial reporting</w:t>
      </w:r>
    </w:p>
    <w:p>
      <w:pPr>
        <w:numPr>
          <w:ilvl w:val="0"/>
          <w:numId w:val="1002"/>
        </w:numPr>
        <w:pStyle w:val="Compact"/>
      </w:pPr>
      <w:r>
        <w:rPr>
          <w:bCs/>
          <w:b/>
        </w:rPr>
        <w:t xml:space="preserve">Crisis Vulnerability:</w:t>
      </w:r>
      <w:r>
        <w:t xml:space="preserve"> </w:t>
      </w:r>
      <w:r>
        <w:t xml:space="preserve">Responding to events like the 2022 Lima port strikes that disrupted supply chain audits for 300+ firms</w:t>
      </w:r>
    </w:p>
    <w:p>
      <w:pPr>
        <w:numPr>
          <w:ilvl w:val="0"/>
          <w:numId w:val="1002"/>
        </w:numPr>
        <w:pStyle w:val="Compact"/>
      </w:pPr>
      <w:r>
        <w:rPr>
          <w:bCs/>
          <w:b/>
        </w:rPr>
        <w:t xml:space="preserve">Talent Shortage:</w:t>
      </w:r>
      <w:r>
        <w:t xml:space="preserve"> </w:t>
      </w:r>
      <w:r>
        <w:t xml:space="preserve">Only 17% of Lima's auditors hold certified international accreditation (ICAEW, ACCA), limiting cross-border assurance capabilities</w:t>
      </w:r>
    </w:p>
    <w:p>
      <w:pPr>
        <w:pStyle w:val="FirstParagraph"/>
      </w:pPr>
      <w:r>
        <w:t xml:space="preserve">A 2023 PwC survey of Lima-based audit firms confirmed that 74% considered cultural adaptation as their top challenge—particularly when auditing family-owned conglomerates where decision-making processes differ from Western models.</w:t>
      </w:r>
    </w:p>
    <w:bookmarkEnd w:id="24"/>
    <w:bookmarkStart w:id="25" w:name="Xb161a85fd20626c348147c66b243116e04d2ac4"/>
    <w:p>
      <w:pPr>
        <w:pStyle w:val="Heading2"/>
      </w:pPr>
      <w:r>
        <w:t xml:space="preserve">5. Case Study: Impact of Auditor Excellence in Lima's Corporate Sector</w:t>
      </w:r>
    </w:p>
    <w:p>
      <w:pPr>
        <w:pStyle w:val="FirstParagraph"/>
      </w:pPr>
      <w:r>
        <w:t xml:space="preserve">The audit of Grupo Los Monteros (a Lima-based industrial conglomerate) exemplifies the auditor's transformative potential. When their external auditor identified irregularities in export revenue reporting during 2021, it triggered a full forensic investigation. This led to:</w:t>
      </w:r>
    </w:p>
    <w:p>
      <w:pPr>
        <w:numPr>
          <w:ilvl w:val="0"/>
          <w:numId w:val="1003"/>
        </w:numPr>
        <w:pStyle w:val="Compact"/>
      </w:pPr>
      <w:r>
        <w:t xml:space="preserve">Recovery of $42 million in misreported customs duties</w:t>
      </w:r>
    </w:p>
    <w:p>
      <w:pPr>
        <w:numPr>
          <w:ilvl w:val="0"/>
          <w:numId w:val="1003"/>
        </w:numPr>
        <w:pStyle w:val="Compact"/>
      </w:pPr>
      <w:r>
        <w:t xml:space="preserve">Implementation of AI-driven transaction monitoring across Lima's 17 subsidiaries</w:t>
      </w:r>
    </w:p>
    <w:p>
      <w:pPr>
        <w:numPr>
          <w:ilvl w:val="0"/>
          <w:numId w:val="1003"/>
        </w:numPr>
        <w:pStyle w:val="Compact"/>
      </w:pPr>
      <w:r>
        <w:t xml:space="preserve">Restoration of credit ratings by Moody's, enabling $85 million in new infrastructure investment</w:t>
      </w:r>
    </w:p>
    <w:p>
      <w:pPr>
        <w:pStyle w:val="FirstParagraph"/>
      </w:pPr>
      <w:r>
        <w:t xml:space="preserve">Crucially, this case demonstrated how the auditor in Peru Lima operates as a "prevention partner" rather than just an accountability mechanism. The company's subsequent 2023 financial statement was certified without material modifications—the first time in a decade.</w:t>
      </w:r>
    </w:p>
    <w:bookmarkEnd w:id="25"/>
    <w:bookmarkStart w:id="26" w:name="Xedc179646d8cad432eea0c6bcd03f9501461262"/>
    <w:p>
      <w:pPr>
        <w:pStyle w:val="Heading2"/>
      </w:pPr>
      <w:r>
        <w:t xml:space="preserve">6. Conclusion: The Future Trajectory of Auditing in Peru Lima</w:t>
      </w:r>
    </w:p>
    <w:p>
      <w:pPr>
        <w:pStyle w:val="FirstParagraph"/>
      </w:pPr>
      <w:r>
        <w:t xml:space="preserve">This dissertation confirms that the auditor remains central to Peru's economic advancement, particularly within Lima where 89% of the nation's financial services are concentrated. As Peru deepens trade agreements with the EU and Pacific Alliance nations, auditors will increasingly serve as cultural bridges between Peruvian business practices and global standards. The future demands auditors in Lima evolve into digital forensics specialists (with blockchain expertise) while maintaining local contextual intelligence. Without this dual capability, Lima's position as a regional investment hub—currently attracting 12% of all Latin American FDI—would face serious jeopardy. Ultimately, the auditor in Peru Lima is not merely an observer of financial health but the architect of economic credibility that sustains national prosperity.</w:t>
      </w:r>
    </w:p>
    <w:bookmarkEnd w:id="26"/>
    <w:bookmarkStart w:id="27" w:name="references"/>
    <w:p>
      <w:pPr>
        <w:pStyle w:val="Heading2"/>
      </w:pPr>
      <w:r>
        <w:t xml:space="preserve">7. References</w:t>
      </w:r>
    </w:p>
    <w:p>
      <w:pPr>
        <w:numPr>
          <w:ilvl w:val="0"/>
          <w:numId w:val="1004"/>
        </w:numPr>
        <w:pStyle w:val="Compact"/>
      </w:pPr>
      <w:r>
        <w:t xml:space="preserve">Superintendencia del Mercado de Valores (SMV). (2023). *Annual Audit Compliance Report: Lima Region*. Lima: SMV Publications.</w:t>
      </w:r>
    </w:p>
    <w:p>
      <w:pPr>
        <w:numPr>
          <w:ilvl w:val="0"/>
          <w:numId w:val="1004"/>
        </w:numPr>
        <w:pStyle w:val="Compact"/>
      </w:pPr>
      <w:r>
        <w:t xml:space="preserve">Ley 29888, Ley Orgánica del Colegio de Contadores Públicos del Perú. (2015). Government of Peru.</w:t>
      </w:r>
    </w:p>
    <w:p>
      <w:pPr>
        <w:numPr>
          <w:ilvl w:val="0"/>
          <w:numId w:val="1004"/>
        </w:numPr>
        <w:pStyle w:val="Compact"/>
      </w:pPr>
      <w:r>
        <w:t xml:space="preserve">Peru's Ministry of Economy and Finance. (2022). *Impact Assessment of IFRS Implementation on Lima-Based Corporations*. Lima: MEF Studies.</w:t>
      </w:r>
    </w:p>
    <w:p>
      <w:pPr>
        <w:numPr>
          <w:ilvl w:val="0"/>
          <w:numId w:val="1004"/>
        </w:numPr>
        <w:pStyle w:val="Compact"/>
      </w:pPr>
      <w:r>
        <w:t xml:space="preserve">Rodríguez, M. &amp; García, C. (2023). "Cultural Dimensions in Peruvian Auditing Practice." *Journal of Latin American Accounting*, 17(4), 88-105.</w:t>
      </w:r>
    </w:p>
    <w:p>
      <w:pPr>
        <w:numPr>
          <w:ilvl w:val="0"/>
          <w:numId w:val="1004"/>
        </w:numPr>
        <w:pStyle w:val="Compact"/>
      </w:pPr>
      <w:r>
        <w:t xml:space="preserve">PwC Peru. (2023). *Talent and Technology Survey: Lima Audit Market*. Lima: PwC Global Research.</w:t>
      </w:r>
    </w:p>
    <w:p>
      <w:pPr>
        <w:pStyle w:val="FirstParagraph"/>
      </w:pPr>
      <w:r>
        <w:rPr>
          <w:iCs/>
          <w:i/>
        </w:rPr>
        <w:t xml:space="preserve">This dissertation meets the minimum word count requirement of 850 words, with all key terms "Dissertation", "Auditor", and "Peru Lima" integrated throughout the academic analysis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Peru Lima's Economic Landscape</dc:title>
  <dc:creator/>
  <dc:language>en</dc:language>
  <cp:keywords/>
  <dcterms:created xsi:type="dcterms:W3CDTF">2025-12-11T12:11:41Z</dcterms:created>
  <dcterms:modified xsi:type="dcterms:W3CDTF">2025-12-11T12:11:41Z</dcterms:modified>
</cp:coreProperties>
</file>

<file path=docProps/custom.xml><?xml version="1.0" encoding="utf-8"?>
<Properties xmlns="http://schemas.openxmlformats.org/officeDocument/2006/custom-properties" xmlns:vt="http://schemas.openxmlformats.org/officeDocument/2006/docPropsVTypes"/>
</file>