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bookmarkStart w:id="28" w:name="X1988b05769f99eb9c0ba416ed73eea074b55ed8"/>
    <w:p>
      <w:pPr>
        <w:pStyle w:val="Heading1"/>
      </w:pPr>
      <w:r>
        <w:t xml:space="preserve">A Dissertation on the Evolving Role and Strategic Importance of the Auditor in Qatar Doha's Dynamic Economy</w:t>
      </w:r>
    </w:p>
    <w:bookmarkStart w:id="20" w:name="abstract"/>
    <w:p>
      <w:pPr>
        <w:pStyle w:val="Heading2"/>
      </w:pPr>
      <w:r>
        <w:t xml:space="preserve">Abstract</w:t>
      </w:r>
    </w:p>
    <w:p>
      <w:pPr>
        <w:pStyle w:val="FirstParagraph"/>
      </w:pPr>
      <w:r>
        <w:t xml:space="preserve">This dissertation examines the indispensable role of the Auditor within Qatar Doha's rapidly transforming economic ecosystem. As Qatar advances its Vision 2030 goals, integrating global best practices with local regulatory frameworks, the Auditor emerges as a pivotal guardian of financial integrity and sustainable growth. This study analyzes regulatory complexities, sector-specific challenges in Doha, and the strategic value of professional auditing for national development objectives.</w:t>
      </w:r>
    </w:p>
    <w:bookmarkEnd w:id="20"/>
    <w:bookmarkStart w:id="21" w:name="X00674369080b18a282d5611fb0c579965648555"/>
    <w:p>
      <w:pPr>
        <w:pStyle w:val="Heading2"/>
      </w:pPr>
      <w:r>
        <w:t xml:space="preserve">Introduction: Qatar Doha's Economic Imperative</w:t>
      </w:r>
    </w:p>
    <w:p>
      <w:pPr>
        <w:pStyle w:val="FirstParagraph"/>
      </w:pPr>
      <w:r>
        <w:t xml:space="preserve">Qatar Doha stands at the forefront of Middle Eastern economic transformation. With massive infrastructure investments linked to the 2022 FIFA World Cup and ongoing Vision 2030 initiatives, the capital city has become a global hub for finance, construction, and energy. This accelerated growth necessitates robust financial oversight. In this context, the Auditor transcends traditional compliance functions to become a strategic partner in risk mitigation and economic transparency. This Dissertation asserts that an effective Auditor framework is not merely regulatory but fundamental to Qatar Doha's credibility in international markets.</w:t>
      </w:r>
    </w:p>
    <w:bookmarkEnd w:id="21"/>
    <w:bookmarkStart w:id="22" w:name="X692e85ace72d0a154af5968736b29ce96df0804"/>
    <w:p>
      <w:pPr>
        <w:pStyle w:val="Heading2"/>
      </w:pPr>
      <w:r>
        <w:t xml:space="preserve">Regulatory Evolution and the Auditor's Mandate</w:t>
      </w:r>
    </w:p>
    <w:p>
      <w:pPr>
        <w:pStyle w:val="FirstParagraph"/>
      </w:pPr>
      <w:r>
        <w:t xml:space="preserve">The Qatari financial landscape has undergone significant regulatory refinement. The Qatar Financial Centre (QFC) Authority, alongside the Ministry of Finance and the Central Bank of Qatar, has implemented stringent standards mirroring international best practices (e.g., IFRS, ISA). For the Auditor operating in Doha, this means navigating a dual system: rigorous QFC regulations for international entities and evolving local corporate governance requirements. A pivotal development is the 2023 amendment to Qatar's Anti-Money Laundering Law, which explicitly mandates auditors to report suspicious transactions to the Financial Intelligence Unit (FIU), adding a critical layer of due diligence. The Auditor in Qatar Doha must now possess not only technical expertise but also deep local regulatory fluency.</w:t>
      </w:r>
    </w:p>
    <w:bookmarkEnd w:id="22"/>
    <w:bookmarkStart w:id="23" w:name="X1b9e84654758a940bf9f50e8be6d7704077bbec"/>
    <w:p>
      <w:pPr>
        <w:pStyle w:val="Heading2"/>
      </w:pPr>
      <w:r>
        <w:t xml:space="preserve">Challenges Specific to the Auditor in Qatar Doha</w:t>
      </w:r>
    </w:p>
    <w:p>
      <w:pPr>
        <w:pStyle w:val="FirstParagraph"/>
      </w:pPr>
      <w:r>
        <w:t xml:space="preserve">Operating as an Auditor in the unique environment of Doha presents distinct challenges:</w:t>
      </w:r>
    </w:p>
    <w:p>
      <w:pPr>
        <w:numPr>
          <w:ilvl w:val="0"/>
          <w:numId w:val="1001"/>
        </w:numPr>
        <w:pStyle w:val="Compact"/>
      </w:pPr>
      <w:r>
        <w:rPr>
          <w:bCs/>
          <w:b/>
        </w:rPr>
        <w:t xml:space="preserve">Cultural Nuances in Reporting:</w:t>
      </w:r>
      <w:r>
        <w:t xml:space="preserve"> </w:t>
      </w:r>
      <w:r>
        <w:t xml:space="preserve">Auditors must balance international standards with local business practices and cultural sensitivities, requiring exceptional communication skills to secure cooperation from diverse stakeholders across multinational corporations (MNCs) and Qatari-owned enterprises.</w:t>
      </w:r>
    </w:p>
    <w:p>
      <w:pPr>
        <w:numPr>
          <w:ilvl w:val="0"/>
          <w:numId w:val="1001"/>
        </w:numPr>
        <w:pStyle w:val="Compact"/>
      </w:pPr>
      <w:r>
        <w:rPr>
          <w:bCs/>
          <w:b/>
        </w:rPr>
        <w:t xml:space="preserve">Project Scale &amp; Complexity:</w:t>
      </w:r>
      <w:r>
        <w:t xml:space="preserve"> </w:t>
      </w:r>
      <w:r>
        <w:t xml:space="preserve">Massive state-led projects (e.g., Lusail City, Al Thakira Wetlands Development) involve multi-billion dollar budgets, complex joint ventures, and extended timelines. The Auditor must develop specialized methodologies to verify costs across intricate supply chains within Qatar Doha's infrastructure boom.</w:t>
      </w:r>
    </w:p>
    <w:p>
      <w:pPr>
        <w:numPr>
          <w:ilvl w:val="0"/>
          <w:numId w:val="1001"/>
        </w:numPr>
        <w:pStyle w:val="Compact"/>
      </w:pPr>
      <w:r>
        <w:rPr>
          <w:bCs/>
          <w:b/>
        </w:rPr>
        <w:t xml:space="preserve">Talent &amp; Localization:</w:t>
      </w:r>
      <w:r>
        <w:t xml:space="preserve"> </w:t>
      </w:r>
      <w:r>
        <w:t xml:space="preserve">While international firms dominate audit services in Doha, the National Vision emphasizes Qatari talent development (e.g., through the Qatar National Bank's "Audit Academy"). The Auditor must champion both technical excellence and local capacity building to ensure sustainable oversight beyond foreign consultancy contracts.</w:t>
      </w:r>
    </w:p>
    <w:bookmarkEnd w:id="23"/>
    <w:bookmarkStart w:id="24" w:name="the-strategic-value-beyond-compliance"/>
    <w:p>
      <w:pPr>
        <w:pStyle w:val="Heading2"/>
      </w:pPr>
      <w:r>
        <w:t xml:space="preserve">The Strategic Value: Beyond Compliance</w:t>
      </w:r>
    </w:p>
    <w:p>
      <w:pPr>
        <w:pStyle w:val="FirstParagraph"/>
      </w:pPr>
      <w:r>
        <w:t xml:space="preserve">For Qatar Doha, an effective Auditor delivers strategic value far beyond statutory audits. In sectors like real estate (a major GDP contributor), the Auditor plays a vital role in:</w:t>
      </w:r>
    </w:p>
    <w:p>
      <w:pPr>
        <w:numPr>
          <w:ilvl w:val="0"/>
          <w:numId w:val="1002"/>
        </w:numPr>
        <w:pStyle w:val="Compact"/>
      </w:pPr>
      <w:r>
        <w:rPr>
          <w:bCs/>
          <w:b/>
        </w:rPr>
        <w:t xml:space="preserve">Asset Valuation Integrity:</w:t>
      </w:r>
      <w:r>
        <w:t xml:space="preserve"> </w:t>
      </w:r>
      <w:r>
        <w:t xml:space="preserve">Ensuring accurate valuation of high-value properties and developments critical for portfolio management and investor confidence.</w:t>
      </w:r>
    </w:p>
    <w:p>
      <w:pPr>
        <w:numPr>
          <w:ilvl w:val="0"/>
          <w:numId w:val="1002"/>
        </w:numPr>
        <w:pStyle w:val="Compact"/>
      </w:pPr>
      <w:r>
        <w:rPr>
          <w:bCs/>
          <w:b/>
        </w:rPr>
        <w:t xml:space="preserve">Risk Identification:</w:t>
      </w:r>
      <w:r>
        <w:t xml:space="preserve"> </w:t>
      </w:r>
      <w:r>
        <w:t xml:space="preserve">Proactively identifying financial, operational, and compliance risks within large state-owned enterprises (e.g., QatarEnergy) that could impact national economic stability.</w:t>
      </w:r>
    </w:p>
    <w:p>
      <w:pPr>
        <w:numPr>
          <w:ilvl w:val="0"/>
          <w:numId w:val="1002"/>
        </w:numPr>
        <w:pStyle w:val="Compact"/>
      </w:pPr>
      <w:r>
        <w:rPr>
          <w:bCs/>
          <w:b/>
        </w:rPr>
        <w:t xml:space="preserve">Stakeholder Trust:</w:t>
      </w:r>
      <w:r>
        <w:t xml:space="preserve"> </w:t>
      </w:r>
      <w:r>
        <w:t xml:space="preserve">Providing audited reports to international investors, sovereign wealth funds (like QIA), and global partners as proof of transparent governance – a non-negotiable for Qatar Doha's reputation as a premier investment destination.</w:t>
      </w:r>
    </w:p>
    <w:bookmarkEnd w:id="24"/>
    <w:bookmarkStart w:id="25" w:name="cases-studies-auditor-impact-in-doha"/>
    <w:p>
      <w:pPr>
        <w:pStyle w:val="Heading2"/>
      </w:pPr>
      <w:r>
        <w:t xml:space="preserve">Cases Studies: Auditor Impact in Doha</w:t>
      </w:r>
    </w:p>
    <w:p>
      <w:pPr>
        <w:pStyle w:val="FirstParagraph"/>
      </w:pPr>
      <w:r>
        <w:t xml:space="preserve">Consider the construction sector. Following the World Cup, numerous projects faced cost overruns and supply chain disruptions. Auditors in Doha were instrumental in:</w:t>
      </w:r>
    </w:p>
    <w:p>
      <w:pPr>
        <w:numPr>
          <w:ilvl w:val="0"/>
          <w:numId w:val="1003"/>
        </w:numPr>
        <w:pStyle w:val="Compact"/>
      </w:pPr>
      <w:r>
        <w:t xml:space="preserve">Verifying the accuracy of "cost-to-complete" assessments for stadiums, ensuring public funds were utilized efficiently.</w:t>
      </w:r>
    </w:p>
    <w:p>
      <w:pPr>
        <w:numPr>
          <w:ilvl w:val="0"/>
          <w:numId w:val="1003"/>
        </w:numPr>
        <w:pStyle w:val="Compact"/>
      </w:pPr>
      <w:r>
        <w:t xml:space="preserve">Identifying procurement irregularities early through forensic audit techniques, preventing potential fraud within government contracts.</w:t>
      </w:r>
    </w:p>
    <w:p>
      <w:pPr>
        <w:numPr>
          <w:ilvl w:val="0"/>
          <w:numId w:val="1003"/>
        </w:numPr>
        <w:pStyle w:val="Compact"/>
      </w:pPr>
      <w:r>
        <w:t xml:space="preserve">Providing insights on cash flow management for contractors facing liquidity pressures, contributing to project continuity – a direct service to Qatar Doha's economic resilience.</w:t>
      </w:r>
    </w:p>
    <w:bookmarkEnd w:id="25"/>
    <w:bookmarkStart w:id="26" w:name="X38410babe6369923135ae00e88333ddb045a70c"/>
    <w:p>
      <w:pPr>
        <w:pStyle w:val="Heading2"/>
      </w:pPr>
      <w:r>
        <w:t xml:space="preserve">Recommendations for Strengthening the Auditor Role in Qatar Doha</w:t>
      </w:r>
    </w:p>
    <w:p>
      <w:pPr>
        <w:pStyle w:val="FirstParagraph"/>
      </w:pPr>
      <w:r>
        <w:t xml:space="preserve">This Dissertation proposes:</w:t>
      </w:r>
    </w:p>
    <w:p>
      <w:pPr>
        <w:numPr>
          <w:ilvl w:val="0"/>
          <w:numId w:val="1004"/>
        </w:numPr>
        <w:pStyle w:val="Compact"/>
      </w:pPr>
      <w:r>
        <w:rPr>
          <w:bCs/>
          <w:b/>
        </w:rPr>
        <w:t xml:space="preserve">Enhanced Regulatory Training:</w:t>
      </w:r>
      <w:r>
        <w:t xml:space="preserve"> </w:t>
      </w:r>
      <w:r>
        <w:t xml:space="preserve">Mandatory, ongoing professional development programs for Auditors on Qatari-specific regulations (e.g., new corporate governance codes) and cultural intelligence.</w:t>
      </w:r>
    </w:p>
    <w:p>
      <w:pPr>
        <w:numPr>
          <w:ilvl w:val="0"/>
          <w:numId w:val="1004"/>
        </w:numPr>
        <w:pStyle w:val="Compact"/>
      </w:pPr>
      <w:r>
        <w:rPr>
          <w:bCs/>
          <w:b/>
        </w:rPr>
        <w:t xml:space="preserve">Nationalization Integration:</w:t>
      </w:r>
      <w:r>
        <w:t xml:space="preserve"> </w:t>
      </w:r>
      <w:r>
        <w:t xml:space="preserve">Structured pathways within firms in Doha to fast-track Qatari auditors into senior roles with direct responsibility for high-stakes engagements, leveraging local market knowledge.</w:t>
      </w:r>
    </w:p>
    <w:p>
      <w:pPr>
        <w:numPr>
          <w:ilvl w:val="0"/>
          <w:numId w:val="1004"/>
        </w:numPr>
        <w:pStyle w:val="Compact"/>
      </w:pPr>
      <w:r>
        <w:rPr>
          <w:bCs/>
          <w:b/>
        </w:rPr>
        <w:t xml:space="preserve">Digital Audit Infrastructure:</w:t>
      </w:r>
      <w:r>
        <w:t xml:space="preserve"> </w:t>
      </w:r>
      <w:r>
        <w:t xml:space="preserve">Investment in AI-driven audit tools tailored to Qatar's common financial systems (e.g., SAP implementations across Qatari ministries), increasing efficiency and data accuracy for the Auditor in Doha's complex environment.</w:t>
      </w:r>
    </w:p>
    <w:bookmarkEnd w:id="26"/>
    <w:bookmarkStart w:id="27" w:name="X9affd41a2182f58fb80b930d1390136e182adae"/>
    <w:p>
      <w:pPr>
        <w:pStyle w:val="Heading2"/>
      </w:pPr>
      <w:r>
        <w:t xml:space="preserve">Conclusion: The Auditor as a Pillar of Sustainable Growth</w:t>
      </w:r>
    </w:p>
    <w:p>
      <w:pPr>
        <w:pStyle w:val="FirstParagraph"/>
      </w:pPr>
      <w:r>
        <w:t xml:space="preserve">In the journey toward Vision 2030, Qatar Doha cannot afford fragmented or inadequate financial oversight. The role of the Auditor has evolved from a mere compliance function to a strategic cornerstone ensuring accountability and trust. For Qatar Doha to sustain its global economic ascent and achieve long-term prosperity, it must prioritize strengthening the capabilities, independence, and local integration of the Auditor profession. A robust auditing ecosystem is not merely an expense; it is an essential investment in the credibility, stability, and future competitiveness of Qatar Doha on the world stage. This Dissertation underscores that without a highly competent and ethically grounded Auditor operating within Qatar Doha's unique context, the full potential of Vision 2030 remains unattainable.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Qatar Doha's Economic Landscape</dc:title>
  <dc:creator/>
  <dc:language>en</dc:language>
  <cp:keywords/>
  <dcterms:created xsi:type="dcterms:W3CDTF">2026-04-24T09:55:29Z</dcterms:created>
  <dcterms:modified xsi:type="dcterms:W3CDTF">2026-04-24T09:55:29Z</dcterms:modified>
</cp:coreProperties>
</file>

<file path=docProps/custom.xml><?xml version="1.0" encoding="utf-8"?>
<Properties xmlns="http://schemas.openxmlformats.org/officeDocument/2006/custom-properties" xmlns:vt="http://schemas.openxmlformats.org/officeDocument/2006/docPropsVTypes"/>
</file>