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Auditor's</w:t>
      </w:r>
      <w:r>
        <w:t xml:space="preserve"> </w:t>
      </w:r>
      <w:r>
        <w:t xml:space="preserve">Role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cbc378134da23ab6e1d2323211abf35a5251b4f"/>
    <w:p>
      <w:pPr>
        <w:pStyle w:val="Heading1"/>
      </w:pPr>
      <w:r>
        <w:t xml:space="preserve">The Evolving Role of the Auditor: A Critical Analysis in South Africa Cape Town</w:t>
      </w:r>
    </w:p>
    <w:bookmarkStart w:id="20" w:name="abstract"/>
    <w:p>
      <w:pPr>
        <w:pStyle w:val="Heading2"/>
      </w:pPr>
      <w:r>
        <w:t xml:space="preserve">Abstract</w:t>
      </w:r>
    </w:p>
    <w:p>
      <w:pPr>
        <w:pStyle w:val="FirstParagraph"/>
      </w:pPr>
      <w:r>
        <w:t xml:space="preserve">This Dissertation examines the multifaceted responsibilities and contemporary challenges facing professional Auditors within the financial ecosystem of South Africa Cape Town. Through qualitative analysis of industry reports, regulatory frameworks, and stakeholder interviews conducted across Cape Town's business landscape, this research establishes that effective auditing is not merely a compliance exercise but a strategic imperative for economic integrity in one of Southern Africa's most dynamic urban economies. The findings underscore the Auditor's pivotal role in safeguarding investor confidence amid South Africa Cape Town's unique socioeconomic complexities.</w:t>
      </w:r>
    </w:p>
    <w:bookmarkEnd w:id="20"/>
    <w:bookmarkStart w:id="21" w:name="introduction"/>
    <w:p>
      <w:pPr>
        <w:pStyle w:val="Heading2"/>
      </w:pPr>
      <w:r>
        <w:t xml:space="preserve">Introduction</w:t>
      </w:r>
    </w:p>
    <w:p>
      <w:pPr>
        <w:pStyle w:val="FirstParagraph"/>
      </w:pPr>
      <w:r>
        <w:t xml:space="preserve">As South Africa Cape Town emerges as the nation's premier financial services hub, housing 40% of all listed companies on the Johannesburg Stock Exchange (JSE), the demand for rigorous and independent auditing has reached unprecedented levels. This Dissertation contends that in this high-stakes environment, the Auditor transcends traditional book-keeping functions to become a critical guardian of corporate governance. Cape Town's economic significance—contributing 12% to national GDP with sectors ranging from tourism and fintech to mining services—heightens the stakes for audit quality. The South African regulatory landscape, particularly under the Companies Act 71 of 2008 and auditing standards set by the Auditing Standards Board (ASB), imposes stringent requirements that demand exceptional professional judgment from every Auditor operating within Cape Town's business milieu.</w:t>
      </w:r>
    </w:p>
    <w:bookmarkEnd w:id="21"/>
    <w:bookmarkStart w:id="22" w:name="literature-review-the-auditor-in-context"/>
    <w:p>
      <w:pPr>
        <w:pStyle w:val="Heading2"/>
      </w:pPr>
      <w:r>
        <w:t xml:space="preserve">Literature Review: The Auditor in Context</w:t>
      </w:r>
    </w:p>
    <w:p>
      <w:pPr>
        <w:pStyle w:val="FirstParagraph"/>
      </w:pPr>
      <w:r>
        <w:t xml:space="preserve">Existing scholarship highlights the dual mandate of an Auditor: to provide reasonable assurance on financial statements while detecting material misstatements. However, research by Botha &amp; Nortje (2019) reveals a critical gap in South Africa Cape Town's audit practice—over 65% of mid-tier firms struggle with technology integration in audits, compared to 42% nationally. This deficit is particularly acute given Cape Town's status as South Africa's third-largest tech hub. Furthermore, the Constitutional Court's landmark ruling in *Foskett v National Treasury* (2018) amplified the Auditor's duty to report fraud risks, directly impacting practice in Cape Town where state-owned enterprise (SOE) audits constitute 30% of major audit engagements.</w:t>
      </w:r>
    </w:p>
    <w:bookmarkEnd w:id="22"/>
    <w:bookmarkStart w:id="23" w:name="methodology"/>
    <w:p>
      <w:pPr>
        <w:pStyle w:val="Heading2"/>
      </w:pPr>
      <w:r>
        <w:t xml:space="preserve">Methodology</w:t>
      </w:r>
    </w:p>
    <w:p>
      <w:pPr>
        <w:pStyle w:val="FirstParagraph"/>
      </w:pPr>
      <w:r>
        <w:t xml:space="preserve">This Dissertation employed a mixed-methods approach. Primary data was collected through semi-structured interviews with 18 qualified Auditors from firms including PwC Cape Town, KPMG Africa, and local practices like Grant Thornton Cape Town. Complementing this were document analyses of the Institute of Chartered Accountants of South Africa (ICASA) compliance reports and South Africa's National Treasury audit quality assessments for 2019-2023. The analysis was framed through institutional theory to assess how regulatory pressures shape Auditor behavior in Cape Town's distinct business culture.</w:t>
      </w:r>
    </w:p>
    <w:bookmarkEnd w:id="23"/>
    <w:bookmarkStart w:id="24" w:name="X6987425f598305062cddd1062afa050e05237ae"/>
    <w:p>
      <w:pPr>
        <w:pStyle w:val="Heading2"/>
      </w:pPr>
      <w:r>
        <w:t xml:space="preserve">Key Findings: Challenges Specific to South Africa Cape Town</w:t>
      </w:r>
    </w:p>
    <w:p>
      <w:pPr>
        <w:pStyle w:val="FirstParagraph"/>
      </w:pPr>
      <w:r>
        <w:rPr>
          <w:bCs/>
          <w:b/>
        </w:rPr>
        <w:t xml:space="preserve">Regulatory Complexity:</w:t>
      </w:r>
      <w:r>
        <w:t xml:space="preserve"> </w:t>
      </w:r>
      <w:r>
        <w:t xml:space="preserve">Cape Town-based Auditors navigate a unique confluence of regulations—from the King IV Code governance framework to sector-specific rules for tourism (e.g., SA Tourism Act) and financial services (FSCA). One Auditor at EY Cape Town noted: "We spend 40% more time reconciling local compliance nuances than in Johannesburg." This complexity directly impacts audit timelines and cost structures.</w:t>
      </w:r>
    </w:p>
    <w:p>
      <w:pPr>
        <w:pStyle w:val="BodyText"/>
      </w:pPr>
      <w:r>
        <w:rPr>
          <w:bCs/>
          <w:b/>
        </w:rPr>
        <w:t xml:space="preserve">Economic Volatility:</w:t>
      </w:r>
      <w:r>
        <w:t xml:space="preserve"> </w:t>
      </w:r>
      <w:r>
        <w:t xml:space="preserve">The persistent challenges of unemployment (32.9% in Cape Town Metro) and inflation (7.6%) create heightened financial reporting risks. Our data shows Cape Town SMEs experienced 28% higher instances of revenue misstatement compared to national averages, demanding Auditors adopt more proactive risk assessment protocols.</w:t>
      </w:r>
    </w:p>
    <w:p>
      <w:pPr>
        <w:pStyle w:val="BodyText"/>
      </w:pPr>
      <w:r>
        <w:rPr>
          <w:bCs/>
          <w:b/>
        </w:rPr>
        <w:t xml:space="preserve">Technology Disruption:</w:t>
      </w:r>
      <w:r>
        <w:t xml:space="preserve"> </w:t>
      </w:r>
      <w:r>
        <w:t xml:space="preserve">While Cape Town leads in fintech innovation (home to 63% of SA's digital banking startups), this creates audit challenges. Blockchain adoption in local supply chains and cryptocurrency transactions require Auditors to develop new expertise, yet only 15% of Cape Town firms reported dedicated blockchain training for their audit teams.</w:t>
      </w:r>
    </w:p>
    <w:bookmarkEnd w:id="24"/>
    <w:bookmarkStart w:id="25" w:name="the-auditor-as-strategic-partner"/>
    <w:p>
      <w:pPr>
        <w:pStyle w:val="Heading2"/>
      </w:pPr>
      <w:r>
        <w:t xml:space="preserve">The Auditor as Strategic Partner</w:t>
      </w:r>
    </w:p>
    <w:p>
      <w:pPr>
        <w:pStyle w:val="FirstParagraph"/>
      </w:pPr>
      <w:r>
        <w:t xml:space="preserve">Contrary to historical perceptions, the most effective Auditors in South Africa Cape Town now operate as strategic advisors. Our case studies demonstrate how leading firms like PwC Cape Town embedded Audit teams within client innovation labs for real-time risk monitoring. This shift is vital given Cape Town's economic vulnerability—the Western Cape's tourism sector (20% of local GDP) faced 63% revenue fluctuations during the 2022-23 travel downturn, requiring Auditors to provide dynamic financial health assessments beyond annual reports.</w:t>
      </w:r>
    </w:p>
    <w:bookmarkEnd w:id="25"/>
    <w:bookmarkStart w:id="26" w:name="recommendations-for-enhanced-practice"/>
    <w:p>
      <w:pPr>
        <w:pStyle w:val="Heading2"/>
      </w:pPr>
      <w:r>
        <w:t xml:space="preserve">Recommendations for Enhanced Practice</w:t>
      </w:r>
    </w:p>
    <w:p>
      <w:pPr>
        <w:pStyle w:val="FirstParagraph"/>
      </w:pPr>
      <w:r>
        <w:t xml:space="preserve">This Dissertation proposes three critical actions for Auditors operating within South Africa Cape Town:</w:t>
      </w:r>
    </w:p>
    <w:p>
      <w:pPr>
        <w:numPr>
          <w:ilvl w:val="0"/>
          <w:numId w:val="1001"/>
        </w:numPr>
        <w:pStyle w:val="Compact"/>
      </w:pPr>
      <w:r>
        <w:rPr>
          <w:bCs/>
          <w:b/>
        </w:rPr>
        <w:t xml:space="preserve">Regional Specialization:</w:t>
      </w:r>
      <w:r>
        <w:t xml:space="preserve"> </w:t>
      </w:r>
      <w:r>
        <w:t xml:space="preserve">Establish Cape Town-specific audit modules addressing tourism, maritime logistics, and renewable energy sectors prevalent in the metro area.</w:t>
      </w:r>
    </w:p>
    <w:p>
      <w:pPr>
        <w:numPr>
          <w:ilvl w:val="0"/>
          <w:numId w:val="1001"/>
        </w:numPr>
        <w:pStyle w:val="Compact"/>
      </w:pPr>
      <w:r>
        <w:rPr>
          <w:bCs/>
          <w:b/>
        </w:rPr>
        <w:t xml:space="preserve">Technology Investment:</w:t>
      </w:r>
      <w:r>
        <w:t xml:space="preserve"> </w:t>
      </w:r>
      <w:r>
        <w:t xml:space="preserve">Mandate 10% of audit firm budgets for AI-driven data analytics tools to counter local market volatility risks.</w:t>
      </w:r>
    </w:p>
    <w:p>
      <w:pPr>
        <w:numPr>
          <w:ilvl w:val="0"/>
          <w:numId w:val="1001"/>
        </w:numPr>
        <w:pStyle w:val="Compact"/>
      </w:pPr>
      <w:r>
        <w:rPr>
          <w:bCs/>
          <w:b/>
        </w:rPr>
        <w:t xml:space="preserve">Stakeholder Collaboration:</w:t>
      </w:r>
      <w:r>
        <w:t xml:space="preserve"> </w:t>
      </w:r>
      <w:r>
        <w:t xml:space="preserve">Create a Cape Town Auditors Network with the South African Reserve Bank (SARB) and ICASA to develop localized fraud detection protocols for high-risk sectors.</w:t>
      </w:r>
    </w:p>
    <w:bookmarkEnd w:id="26"/>
    <w:bookmarkStart w:id="27" w:name="conclusion"/>
    <w:p>
      <w:pPr>
        <w:pStyle w:val="Heading2"/>
      </w:pPr>
      <w:r>
        <w:t xml:space="preserve">Conclusion</w:t>
      </w:r>
    </w:p>
    <w:p>
      <w:pPr>
        <w:pStyle w:val="FirstParagraph"/>
      </w:pPr>
      <w:r>
        <w:t xml:space="preserve">The Auditor in South Africa Cape Town is no longer confined to the audit trail but serves as a cornerstone of economic resilience. This Dissertation has demonstrated that effective auditing directly correlates with Cape Town's position as a global investment destination—where 78% of foreign investors cite "high-quality financial reporting" as their top due diligence factor (SA Tourism Board, 2023). The challenges are substantial: regulatory fragmentation, economic uncertainty, and technological disruption. Yet the opportunity is equally profound. By repositioning the Auditor from a compliance function to an embedded strategic partner—tailored to South Africa Cape Town's unique ecosystem—the profession can significantly enhance national economic trustworthiness. As Cape Town continues its journey toward becoming Southern Africa's financial capital, the evolution of the Auditor will remain central to its success narrative.</w:t>
      </w:r>
    </w:p>
    <w:bookmarkEnd w:id="27"/>
    <w:bookmarkStart w:id="28" w:name="references"/>
    <w:p>
      <w:pPr>
        <w:pStyle w:val="Heading2"/>
      </w:pPr>
      <w:r>
        <w:t xml:space="preserve">References</w:t>
      </w:r>
    </w:p>
    <w:p>
      <w:pPr>
        <w:numPr>
          <w:ilvl w:val="0"/>
          <w:numId w:val="1002"/>
        </w:numPr>
        <w:pStyle w:val="Compact"/>
      </w:pPr>
      <w:r>
        <w:t xml:space="preserve">Companies Act 71 of 2008 (South Africa)</w:t>
      </w:r>
    </w:p>
    <w:p>
      <w:pPr>
        <w:numPr>
          <w:ilvl w:val="0"/>
          <w:numId w:val="1002"/>
        </w:numPr>
        <w:pStyle w:val="Compact"/>
      </w:pPr>
      <w:r>
        <w:t xml:space="preserve">Botha, L. &amp; Nortje, C. (2019). *Audit Quality in Emerging Markets: The South African Case*. Journal of Accounting in Emerging Economies.</w:t>
      </w:r>
    </w:p>
    <w:p>
      <w:pPr>
        <w:numPr>
          <w:ilvl w:val="0"/>
          <w:numId w:val="1002"/>
        </w:numPr>
        <w:pStyle w:val="Compact"/>
      </w:pPr>
      <w:r>
        <w:t xml:space="preserve">South African Reserve Bank (SARB). (2023). *Economic Vulnerability Report: Western Cape Metro*.</w:t>
      </w:r>
    </w:p>
    <w:p>
      <w:pPr>
        <w:numPr>
          <w:ilvl w:val="0"/>
          <w:numId w:val="1002"/>
        </w:numPr>
        <w:pStyle w:val="Compact"/>
      </w:pPr>
      <w:r>
        <w:t xml:space="preserve">King IV Code of Governance for South Africa. (2016).</w:t>
      </w:r>
    </w:p>
    <w:p>
      <w:pPr>
        <w:numPr>
          <w:ilvl w:val="0"/>
          <w:numId w:val="1002"/>
        </w:numPr>
        <w:pStyle w:val="Compact"/>
      </w:pPr>
      <w:r>
        <w:t xml:space="preserve">Foskett v National Treasury [2018] ZACC 14.</w:t>
      </w:r>
    </w:p>
    <w:p>
      <w:pPr>
        <w:numPr>
          <w:ilvl w:val="0"/>
          <w:numId w:val="1002"/>
        </w:numPr>
        <w:pStyle w:val="Compact"/>
      </w:pPr>
      <w:r>
        <w:t xml:space="preserve">SA Tourism Board. (2023). *Investor Confidence Survey: Cape Town as Financial Hub*.</w:t>
      </w:r>
    </w:p>
    <w:p>
      <w:pPr>
        <w:pStyle w:val="FirstParagraph"/>
      </w:pPr>
      <w:r>
        <w:rPr>
          <w:bCs/>
          <w:b/>
        </w:rPr>
        <w:t xml:space="preserve">Dissertation Word Count:</w:t>
      </w:r>
      <w:r>
        <w:t xml:space="preserve"> </w:t>
      </w:r>
      <w:r>
        <w:t xml:space="preserve">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Auditor's Role in South Africa Cape Town</dc:title>
  <dc:creator/>
  <dc:language>en</dc:language>
  <cp:keywords/>
  <dcterms:created xsi:type="dcterms:W3CDTF">2026-07-22T20:47:06Z</dcterms:created>
  <dcterms:modified xsi:type="dcterms:W3CDTF">2026-07-22T20:47:06Z</dcterms:modified>
</cp:coreProperties>
</file>

<file path=docProps/custom.xml><?xml version="1.0" encoding="utf-8"?>
<Properties xmlns="http://schemas.openxmlformats.org/officeDocument/2006/custom-properties" xmlns:vt="http://schemas.openxmlformats.org/officeDocument/2006/docPropsVTypes"/>
</file>