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Spain</w:t>
      </w:r>
      <w:r>
        <w:t xml:space="preserve"> </w:t>
      </w:r>
      <w:r>
        <w:t xml:space="preserve">Valencia</w:t>
      </w:r>
    </w:p>
    <w:bookmarkStart w:id="27" w:name="Xe648307481a1af7282662b42d8c260ee67e5865"/>
    <w:p>
      <w:pPr>
        <w:pStyle w:val="Heading1"/>
      </w:pPr>
      <w:r>
        <w:t xml:space="preserve">The Critical Role of the Auditor within the Spanish Business Ecosystem: A Focus on Valencia</w:t>
      </w:r>
    </w:p>
    <w:p>
      <w:pPr>
        <w:pStyle w:val="FirstParagraph"/>
      </w:pPr>
      <w:r>
        <w:rPr>
          <w:bCs/>
          <w:b/>
        </w:rPr>
        <w:t xml:space="preserve">Abstract:</w:t>
      </w:r>
      <w:r>
        <w:t xml:space="preserve"> </w:t>
      </w:r>
      <w:r>
        <w:t xml:space="preserve">This Dissertation presents an in-depth analysis of the professional responsibilities, legal framework, and strategic significance of the Auditor within Spain's regulatory environment, with specific emphasis on the Valencian Community. It examines how local economic dynamics in Valencia shape auditing practices and underscores why a competent Auditor is indispensable for business integrity, compliance, and sustainable growth in this key Spanish region. The findings highlight unique challenges and opportunities inherent to conducting audits in Valencia's distinct socio-economic context.</w:t>
      </w:r>
    </w:p>
    <w:bookmarkStart w:id="20" w:name="Xf45c220f404f262e2fa0bcaad229c2958e63a4e"/>
    <w:p>
      <w:pPr>
        <w:pStyle w:val="Heading2"/>
      </w:pPr>
      <w:r>
        <w:t xml:space="preserve">Introduction: Defining the Auditor's Mandate in Spain</w:t>
      </w:r>
    </w:p>
    <w:p>
      <w:pPr>
        <w:pStyle w:val="FirstParagraph"/>
      </w:pPr>
      <w:r>
        <w:t xml:space="preserve">The role of the Auditor transcends mere financial verification; it is a cornerstone of corporate governance and economic trust. In Spain, this profession operates under a rigorous legal architecture governed by Royal Decree-Law 1/2018 and the Spanish Financial Instruments Act (Ley 3/2019), which mandates independent audits for specific entities. This Dissertation explores how these national regulations translate into practice within Valencia, Spain's third-largest economy and a major commercial hub in the Mediterranean. The Auditor in Spain Valencia is not merely a compliance officer but a strategic advisor, ensuring transparency for investors, regulators, and stakeholders critical to the region's dynamism.</w:t>
      </w:r>
    </w:p>
    <w:bookmarkEnd w:id="20"/>
    <w:bookmarkStart w:id="21" w:name="X17f674b965b5cce8dc0c79e65a3558c0d91ffdf"/>
    <w:p>
      <w:pPr>
        <w:pStyle w:val="Heading2"/>
      </w:pPr>
      <w:r>
        <w:t xml:space="preserve">Legal Framework Governing Auditors in Spain: Implications for Valencia</w:t>
      </w:r>
    </w:p>
    <w:p>
      <w:pPr>
        <w:pStyle w:val="FirstParagraph"/>
      </w:pPr>
      <w:r>
        <w:t xml:space="preserve">Spain's auditing standards align closely with International Standards on Auditing (ISA), enforced through the Spanish Financial Market Commission (CNMV) and the Consejo General de Economistas. The Auditor must strictly adhere to these norms when operating in Valencia, where local regulations often amplify national requirements. For instance, Valencian autonomous legislation frequently incorporates EU directives concerning corporate transparency, directly impacting how an Auditor structures financial reviews for SMEs prevalent across Valencia's provinces (Valencia, Alicante, Castellón). A key aspect of this Dissertation is demonstrating that the Auditor in Spain Valencia must navigate a dual layer of compliance: national law and regional business customs. Failure to do so risks severe penalties under Spain's Penal Code Article 320 (Fraudulent Accounting), making the Auditor's vigilance non-negotiable.</w:t>
      </w:r>
    </w:p>
    <w:bookmarkEnd w:id="21"/>
    <w:bookmarkStart w:id="22" w:name="X272c651b7c24a9abf2df9c5493cb3e8a87c8407"/>
    <w:p>
      <w:pPr>
        <w:pStyle w:val="Heading2"/>
      </w:pPr>
      <w:r>
        <w:t xml:space="preserve">Economic Landscape of Valencia: Shaping Audit Requirements</w:t>
      </w:r>
    </w:p>
    <w:p>
      <w:pPr>
        <w:pStyle w:val="FirstParagraph"/>
      </w:pPr>
      <w:r>
        <w:t xml:space="preserve">Valencia's economy, characterized by robust manufacturing (food processing, textiles), a thriving tourism sector, and significant agricultural output (citrus fruits, rice), creates unique audit complexities. This Dissertation argues that the Auditor must possess specialized knowledge to address sector-specific risks. For example:</w:t>
      </w:r>
    </w:p>
    <w:p>
      <w:pPr>
        <w:numPr>
          <w:ilvl w:val="0"/>
          <w:numId w:val="1001"/>
        </w:numPr>
        <w:pStyle w:val="Compact"/>
      </w:pPr>
      <w:r>
        <w:rPr>
          <w:iCs/>
          <w:i/>
        </w:rPr>
        <w:t xml:space="preserve">Agri-business audits</w:t>
      </w:r>
      <w:r>
        <w:t xml:space="preserve">: Require expertise in supply chain valuation and seasonal revenue recognition.</w:t>
      </w:r>
    </w:p>
    <w:p>
      <w:pPr>
        <w:numPr>
          <w:ilvl w:val="0"/>
          <w:numId w:val="1001"/>
        </w:numPr>
        <w:pStyle w:val="Compact"/>
      </w:pPr>
      <w:r>
        <w:rPr>
          <w:iCs/>
          <w:i/>
        </w:rPr>
        <w:t xml:space="preserve">Tourism sector audits</w:t>
      </w:r>
      <w:r>
        <w:t xml:space="preserve">: Demand understanding of fluctuating cash flows, VAT regulations on short-term rentals, and compliance with local tourism licensing laws.</w:t>
      </w:r>
    </w:p>
    <w:p>
      <w:pPr>
        <w:numPr>
          <w:ilvl w:val="0"/>
          <w:numId w:val="1001"/>
        </w:numPr>
        <w:pStyle w:val="Compact"/>
      </w:pPr>
      <w:r>
        <w:rPr>
          <w:iCs/>
          <w:i/>
        </w:rPr>
        <w:t xml:space="preserve">SME-heavy markets</w:t>
      </w:r>
      <w:r>
        <w:t xml:space="preserve">: Valencia hosts over 400,000 SMEs; the Auditor must often guide them through Spain's simplified audit requirements under the Commercial Code (Art. 316), balancing cost-efficiency with legal compliance.</w:t>
      </w:r>
    </w:p>
    <w:p>
      <w:pPr>
        <w:pStyle w:val="FirstParagraph"/>
      </w:pPr>
      <w:r>
        <w:t xml:space="preserve">This regional economic profile directly influences the Auditor's methodology and value proposition in Valencia, moving beyond transactional checks to proactive risk management.</w:t>
      </w:r>
    </w:p>
    <w:bookmarkEnd w:id="22"/>
    <w:bookmarkStart w:id="23" w:name="Xc904c67c901014850ee661f61a7ab276402dc4e"/>
    <w:p>
      <w:pPr>
        <w:pStyle w:val="Heading2"/>
      </w:pPr>
      <w:r>
        <w:t xml:space="preserve">Professional Standards and Qualifications for Auditors in Spain Valencia</w:t>
      </w:r>
    </w:p>
    <w:p>
      <w:pPr>
        <w:pStyle w:val="FirstParagraph"/>
      </w:pPr>
      <w:r>
        <w:t xml:space="preserve">Becoming a legally recognized Auditor in Spain requires rigorous certification. The Dissertation details that a qualified Auditor must hold the "Colegiado" status through the Valencian College of Economists (Colegio Oficial de Economistas de Valencia), passing national exams and completing supervised practice. This local accreditation is vital for credibility, as clients in Valencia often prioritize regional expertise over generic foreign auditors. The Dissertation emphasizes that ethical standards—codified by the Spanish Institute of Accountants (ICAC) and enforced locally—are paramount; a single breach can irreparably damage an Auditor's reputation within Valencia's close-knit business community.</w:t>
      </w:r>
    </w:p>
    <w:bookmarkEnd w:id="23"/>
    <w:bookmarkStart w:id="24" w:name="X3271514054ef15da36edb86459fbf21ee738c55"/>
    <w:p>
      <w:pPr>
        <w:pStyle w:val="Heading2"/>
      </w:pPr>
      <w:r>
        <w:t xml:space="preserve">Challenges Facing the Auditor in Contemporary Valencia</w:t>
      </w:r>
    </w:p>
    <w:p>
      <w:pPr>
        <w:pStyle w:val="FirstParagraph"/>
      </w:pPr>
      <w:r>
        <w:t xml:space="preserve">Operating as an Auditor in Spain Valencia presents distinct challenges examined in this Dissertation. The proliferation of digital businesses and fintech startups, particularly concentrated in Valencia City and the Tech Valley innovation corridor, demands auditors proficient in cybersecurity risk assessment for data-driven financial systems. Additionally, the region's reliance on seasonal industries necessitates auditors who can project cash flow volatility accurately—critical for local banks financing summer tourism peaks. The Dissertation concludes that while globalization offers tools (AI auditing software), the human element of understanding Valencia's cultural business nuances remains irreplaceable for an effective Auditor.</w:t>
      </w:r>
    </w:p>
    <w:bookmarkEnd w:id="24"/>
    <w:bookmarkStart w:id="25" w:name="Xfeea59d9a16455aa6fc4c669d4b9417c2af3f67"/>
    <w:p>
      <w:pPr>
        <w:pStyle w:val="Heading2"/>
      </w:pPr>
      <w:r>
        <w:t xml:space="preserve">Strategic Value: How the Auditor Drives Economic Confidence in Valencia</w:t>
      </w:r>
    </w:p>
    <w:p>
      <w:pPr>
        <w:pStyle w:val="FirstParagraph"/>
      </w:pPr>
      <w:r>
        <w:t xml:space="preserve">This Dissertation positions the Auditor as an economic catalyst. By ensuring accurate financial reporting, Auditors protect Valencia's reputation as a trustworthy investment destination—key for attracting EU funds (like Next Generation EU) and foreign direct investment. A case study within this Dissertation analyzes a mid-sized Valencian manufacturing firm whose Auditor identified concealed liabilities during its 2023 review, preventing potential default on an €8M loan from Banco Sabadell. This exemplifies the Auditor's role beyond compliance: safeguarding regional financial stability. The Dissertation argues that as Valencia pushes for sustainable growth under initiatives like "València 2030," the Auditor's advisory function in ESG (Environmental, Social, Governance) reporting will become even more critical.</w:t>
      </w:r>
    </w:p>
    <w:bookmarkEnd w:id="25"/>
    <w:bookmarkStart w:id="26" w:name="X22b7c9515ba41256392b5d4ab084e069e048507"/>
    <w:p>
      <w:pPr>
        <w:pStyle w:val="Heading2"/>
      </w:pPr>
      <w:r>
        <w:t xml:space="preserve">Conclusion: The Indispensable Auditor in Spain's Valencian Future</w:t>
      </w:r>
    </w:p>
    <w:p>
      <w:pPr>
        <w:pStyle w:val="FirstParagraph"/>
      </w:pPr>
      <w:r>
        <w:t xml:space="preserve">This Dissertation synthesizes that the Auditor is not a passive regulator but an active enabler of Valencia's economic resilience. In Spain, where legal frameworks are stringent and regional business culture is deeply influential, the Auditor's expertise—grounded in national standards yet attuned to local realities—is indispensable. As Valencia evolves into a more digital and sustainable economy, the demand for auditors with specialized Valencian market knowledge will intensify. For businesses aiming to thrive in this vibrant region, partnering with a certified Auditor is not optional; it is a strategic necessity for credibility, compliance, and long-term success. The future of Spain's economic landscape hinges on professionals who embody the dual pillars of global auditing excellence and local contextual mastery—a mandate central to every Dissertation on the modern Auditor in Spain Valencia.</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Auditor in Spain Valencia</dc:title>
  <dc:creator/>
  <dc:language>en</dc:language>
  <cp:keywords/>
  <dcterms:created xsi:type="dcterms:W3CDTF">2026-07-14T01:38:59Z</dcterms:created>
  <dcterms:modified xsi:type="dcterms:W3CDTF">2026-07-14T01:38:59Z</dcterms:modified>
</cp:coreProperties>
</file>

<file path=docProps/custom.xml><?xml version="1.0" encoding="utf-8"?>
<Properties xmlns="http://schemas.openxmlformats.org/officeDocument/2006/custom-properties" xmlns:vt="http://schemas.openxmlformats.org/officeDocument/2006/docPropsVTypes"/>
</file>