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Landscape</w:t>
      </w:r>
    </w:p>
    <w:bookmarkStart w:id="25" w:name="Xda677d65ca2c0dd34baf433ac2059f9009a8d51"/>
    <w:p>
      <w:pPr>
        <w:pStyle w:val="Heading1"/>
      </w:pPr>
      <w:r>
        <w:t xml:space="preserve">Dissertation: The Evolving Role of the Auditor in Sudan Khartoum's Economic Landscape</w:t>
      </w:r>
    </w:p>
    <w:p>
      <w:pPr>
        <w:pStyle w:val="FirstParagraph"/>
      </w:pPr>
      <w:r>
        <w:t xml:space="preserve">This Dissertation critically examines the pivotal role and evolving responsibilities of the professional</w:t>
      </w:r>
      <w:r>
        <w:t xml:space="preserve"> </w:t>
      </w:r>
      <w:r>
        <w:rPr>
          <w:bCs/>
          <w:b/>
        </w:rPr>
        <w:t xml:space="preserve">Auditor</w:t>
      </w:r>
      <w:r>
        <w:t xml:space="preserve"> </w:t>
      </w:r>
      <w:r>
        <w:t xml:space="preserve">within the specific socio-economic and regulatory context of</w:t>
      </w:r>
      <w:r>
        <w:t xml:space="preserve"> </w:t>
      </w:r>
      <w:r>
        <w:rPr>
          <w:bCs/>
          <w:b/>
        </w:rPr>
        <w:t xml:space="preserve">Sudan Khartoum</w:t>
      </w:r>
      <w:r>
        <w:t xml:space="preserve">. As a city at the heart of Sudan's economic, political, and administrative life, Khartoum presents unique challenges and opportunities for financial assurance professionals. This research argues that the effectiveness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not merely a technical exercise but a fundamental driver for transparency, accountability, and sustainable economic development in a nation navigating complex transitions.</w:t>
      </w:r>
    </w:p>
    <w:bookmarkStart w:id="20" w:name="X7113d12d47c60a853e2e6b39c908d28704c202b"/>
    <w:p>
      <w:pPr>
        <w:pStyle w:val="Heading2"/>
      </w:pPr>
      <w:r>
        <w:t xml:space="preserve">Contextual Imperatives: Sudan Khartoum's Economic Environment</w:t>
      </w:r>
    </w:p>
    <w:p>
      <w:pPr>
        <w:pStyle w:val="FirstParagraph"/>
      </w:pPr>
      <w:r>
        <w:rPr>
          <w:bCs/>
          <w:b/>
        </w:rPr>
        <w:t xml:space="preserve">Sudan Khartoum</w:t>
      </w:r>
      <w:r>
        <w:t xml:space="preserve">, as the capital and primary commercial hub, is the epicenter of Sudan's formal economy. However, its economic landscape is characterized by significant volatility, including high inflation (exceeding 200% in recent years), currency instability, a large informal sector, and ongoing political transition. These factors create an exceptionally demanding environment for financial reporting and assurance. The</w:t>
      </w:r>
      <w:r>
        <w:t xml:space="preserve"> </w:t>
      </w:r>
      <w:r>
        <w:rPr>
          <w:bCs/>
          <w:b/>
        </w:rPr>
        <w:t xml:space="preserve">Auditor</w:t>
      </w:r>
      <w:r>
        <w:t xml:space="preserve"> </w:t>
      </w:r>
      <w:r>
        <w:t xml:space="preserve">operating within Khartoum must navigate not only complex accounting standards but also the practical realities of economic distress, potential government policy shifts, and evolving regulatory frameworks. The relevance of the</w:t>
      </w:r>
      <w:r>
        <w:t xml:space="preserve"> </w:t>
      </w:r>
      <w:r>
        <w:rPr>
          <w:bCs/>
          <w:b/>
        </w:rPr>
        <w:t xml:space="preserve">Auditor</w:t>
      </w:r>
      <w:r>
        <w:t xml:space="preserve">'s work is amplified here because reliable financial information is crucial for attracting scarce foreign investment, securing international aid flows (often contingent on good governance), and enabling informed decision-making by both public and private sector entities in the capital.</w:t>
      </w:r>
    </w:p>
    <w:bookmarkEnd w:id="20"/>
    <w:bookmarkStart w:id="21" w:name="Xba009dea340b883b5d1027b2a20a24da98e453d"/>
    <w:p>
      <w:pPr>
        <w:pStyle w:val="Heading2"/>
      </w:pPr>
      <w:r>
        <w:t xml:space="preserve">The Critical Functions of the Auditor in Sudan Khartoum</w:t>
      </w:r>
    </w:p>
    <w:p>
      <w:pPr>
        <w:pStyle w:val="FirstParagraph"/>
      </w:pPr>
      <w:r>
        <w:t xml:space="preserve">The core function of the</w:t>
      </w:r>
      <w:r>
        <w:t xml:space="preserve"> </w:t>
      </w:r>
      <w:r>
        <w:rPr>
          <w:bCs/>
          <w:b/>
        </w:rPr>
        <w:t xml:space="preserve">Auditor</w:t>
      </w:r>
      <w:r>
        <w:t xml:space="preserve"> </w:t>
      </w:r>
      <w:r>
        <w:t xml:space="preserve">– providing an independent opinion on the truth and fairness of financial statements – becomes paramount in Khartoum. This role extends beyond compliance with local standards like those issued by the Sudanese Accounting Standards Board (SASB) to encompass significant risk assessment related to Sudan's unique context. Key responsibilities include:</w:t>
      </w:r>
    </w:p>
    <w:p>
      <w:pPr>
        <w:numPr>
          <w:ilvl w:val="0"/>
          <w:numId w:val="1001"/>
        </w:numPr>
        <w:pStyle w:val="Compact"/>
      </w:pPr>
      <w:r>
        <w:rPr>
          <w:bCs/>
          <w:b/>
        </w:rPr>
        <w:t xml:space="preserve">Ensuring Transparency Amidst Volatility:</w:t>
      </w:r>
      <w:r>
        <w:t xml:space="preserve"> </w:t>
      </w:r>
      <w:r>
        <w:t xml:space="preserve">The</w:t>
      </w:r>
      <w:r>
        <w:t xml:space="preserve"> </w:t>
      </w:r>
      <w:r>
        <w:rPr>
          <w:bCs/>
          <w:b/>
        </w:rPr>
        <w:t xml:space="preserve">Auditor</w:t>
      </w:r>
      <w:r>
        <w:t xml:space="preserve"> </w:t>
      </w:r>
      <w:r>
        <w:t xml:space="preserve">must rigorously scrutinize disclosures related to currency fluctuations, asset valuation under hyperinflation, and the impact of political instability on financial health, providing stakeholders with clear insights into the true economic position.</w:t>
      </w:r>
    </w:p>
    <w:p>
      <w:pPr>
        <w:numPr>
          <w:ilvl w:val="0"/>
          <w:numId w:val="1001"/>
        </w:numPr>
        <w:pStyle w:val="Compact"/>
      </w:pPr>
      <w:r>
        <w:rPr>
          <w:bCs/>
          <w:b/>
        </w:rPr>
        <w:t xml:space="preserve">Mitigating Fraud and Mismanagement:</w:t>
      </w:r>
      <w:r>
        <w:t xml:space="preserve"> </w:t>
      </w:r>
      <w:r>
        <w:t xml:space="preserve">In an environment where resources are scarce and governance structures face strain, the</w:t>
      </w:r>
      <w:r>
        <w:t xml:space="preserve"> </w:t>
      </w:r>
      <w:r>
        <w:rPr>
          <w:bCs/>
          <w:b/>
        </w:rPr>
        <w:t xml:space="preserve">Auditor</w:t>
      </w:r>
      <w:r>
        <w:t xml:space="preserve"> </w:t>
      </w:r>
      <w:r>
        <w:t xml:space="preserve">serves as a vital safeguard against fraud, misappropriation of funds (particularly within public institutions), and non-compliance with procurement regulations common in Khartoum's large government contracts.</w:t>
      </w:r>
    </w:p>
    <w:p>
      <w:pPr>
        <w:numPr>
          <w:ilvl w:val="0"/>
          <w:numId w:val="1001"/>
        </w:numPr>
        <w:pStyle w:val="Compact"/>
      </w:pPr>
      <w:r>
        <w:rPr>
          <w:bCs/>
          <w:b/>
        </w:rPr>
        <w:t xml:space="preserve">Building Trust for Investment:</w:t>
      </w:r>
      <w:r>
        <w:t xml:space="preserve"> </w:t>
      </w:r>
      <w:r>
        <w:t xml:space="preserve">Foreign investors and international financial institutions are highly sensitive to the reliability of financial information. A competent, ethical</w:t>
      </w:r>
      <w:r>
        <w:t xml:space="preserve"> </w:t>
      </w:r>
      <w:r>
        <w:rPr>
          <w:bCs/>
          <w:b/>
        </w:rPr>
        <w:t xml:space="preserve">Auditor</w:t>
      </w:r>
      <w:r>
        <w:t xml:space="preserve"> </w:t>
      </w:r>
      <w:r>
        <w:t xml:space="preserve">in</w:t>
      </w:r>
      <w:r>
        <w:t xml:space="preserve"> </w:t>
      </w:r>
      <w:r>
        <w:rPr>
          <w:bCs/>
          <w:b/>
        </w:rPr>
        <w:t xml:space="preserve">Sudan Khartoum</w:t>
      </w:r>
      <w:r>
        <w:t xml:space="preserve">, adhering to internationally recognized standards (like ISA), is essential for building the credibility needed to attract investment into vital sectors like energy, agriculture, and infrastructure.</w:t>
      </w:r>
    </w:p>
    <w:p>
      <w:pPr>
        <w:numPr>
          <w:ilvl w:val="0"/>
          <w:numId w:val="1001"/>
        </w:numPr>
        <w:pStyle w:val="Compact"/>
      </w:pPr>
      <w:r>
        <w:rPr>
          <w:bCs/>
          <w:b/>
        </w:rPr>
        <w:t xml:space="preserve">Advising on Emerging Standards:</w:t>
      </w:r>
      <w:r>
        <w:t xml:space="preserve"> </w:t>
      </w:r>
      <w:r>
        <w:t xml:space="preserve">The</w:t>
      </w:r>
      <w:r>
        <w:t xml:space="preserve"> </w:t>
      </w:r>
      <w:r>
        <w:rPr>
          <w:bCs/>
          <w:b/>
        </w:rPr>
        <w:t xml:space="preserve">Auditor</w:t>
      </w:r>
      <w:r>
        <w:t xml:space="preserve"> </w:t>
      </w:r>
      <w:r>
        <w:t xml:space="preserve">acts as a conduit for disseminating knowledge about new accounting practices and risk management frameworks relevant to Sudan's evolving regulatory environment, helping local firms in Khartoum adapt.</w:t>
      </w:r>
    </w:p>
    <w:bookmarkEnd w:id="21"/>
    <w:bookmarkStart w:id="22" w:name="Xd4fb88c3cf5fc7feb72f99dbad1035df3796a85"/>
    <w:p>
      <w:pPr>
        <w:pStyle w:val="Heading2"/>
      </w:pPr>
      <w:r>
        <w:t xml:space="preserve">Challenges Facing the Auditor in Sudan Khartoum</w:t>
      </w:r>
    </w:p>
    <w:p>
      <w:pPr>
        <w:pStyle w:val="FirstParagraph"/>
      </w:pPr>
      <w:r>
        <w:t xml:space="preserve">The role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fraught with significant challenges:</w:t>
      </w:r>
    </w:p>
    <w:p>
      <w:pPr>
        <w:numPr>
          <w:ilvl w:val="0"/>
          <w:numId w:val="1002"/>
        </w:numPr>
        <w:pStyle w:val="Compact"/>
      </w:pPr>
      <w:r>
        <w:rPr>
          <w:bCs/>
          <w:b/>
        </w:rPr>
        <w:t xml:space="preserve">Regulatory Fragmentation and Enforcement:</w:t>
      </w:r>
      <w:r>
        <w:t xml:space="preserve"> </w:t>
      </w:r>
      <w:r>
        <w:t xml:space="preserve">The regulatory landscape, while evolving (e.g., SASB standards), often suffers from inconsistent implementation and enforcement, particularly for public entities. This creates uncertainty for the</w:t>
      </w:r>
      <w:r>
        <w:t xml:space="preserve"> </w:t>
      </w:r>
      <w:r>
        <w:rPr>
          <w:bCs/>
          <w:b/>
        </w:rPr>
        <w:t xml:space="preserve">Auditor</w:t>
      </w:r>
      <w:r>
        <w:t xml:space="preserve">.</w:t>
      </w:r>
    </w:p>
    <w:p>
      <w:pPr>
        <w:numPr>
          <w:ilvl w:val="0"/>
          <w:numId w:val="1002"/>
        </w:numPr>
        <w:pStyle w:val="Compact"/>
      </w:pPr>
      <w:r>
        <w:rPr>
          <w:bCs/>
          <w:b/>
        </w:rPr>
        <w:t xml:space="preserve">Economic Instability:</w:t>
      </w:r>
      <w:r>
        <w:t xml:space="preserve"> </w:t>
      </w:r>
      <w:r>
        <w:t xml:space="preserve">Hyperinflation drastically complicates financial statement preparation and audit procedures (e.g., valuing inventory, receivables). The constant devaluation of the Sudanese pound requires sophisticated adjustments that challenge even experienced auditors.</w:t>
      </w:r>
    </w:p>
    <w:p>
      <w:pPr>
        <w:numPr>
          <w:ilvl w:val="0"/>
          <w:numId w:val="1002"/>
        </w:numPr>
        <w:pStyle w:val="Compact"/>
      </w:pPr>
      <w:r>
        <w:rPr>
          <w:bCs/>
          <w:b/>
        </w:rPr>
        <w:t xml:space="preserve">Skills Gap and Capacity Constraints:</w:t>
      </w:r>
      <w:r>
        <w:t xml:space="preserve"> </w:t>
      </w:r>
      <w:r>
        <w:t xml:space="preserve">There is a critical shortage of auditors in</w:t>
      </w:r>
      <w:r>
        <w:t xml:space="preserve"> </w:t>
      </w:r>
      <w:r>
        <w:rPr>
          <w:bCs/>
          <w:b/>
        </w:rPr>
        <w:t xml:space="preserve">Sudan Khartoum</w:t>
      </w:r>
      <w:r>
        <w:t xml:space="preserve"> </w:t>
      </w:r>
      <w:r>
        <w:t xml:space="preserve">with deep expertise in complex international standards, risk assessment under extreme volatility, and advanced data analytics. Many firms operate with limited resources for continuous professional development.</w:t>
      </w:r>
    </w:p>
    <w:p>
      <w:pPr>
        <w:numPr>
          <w:ilvl w:val="0"/>
          <w:numId w:val="1002"/>
        </w:numPr>
        <w:pStyle w:val="Compact"/>
      </w:pPr>
      <w:r>
        <w:rPr>
          <w:bCs/>
          <w:b/>
        </w:rPr>
        <w:t xml:space="preserve">Political and Ethical Pressures:</w:t>
      </w:r>
      <w:r>
        <w:t xml:space="preserve"> </w:t>
      </w:r>
      <w:r>
        <w:t xml:space="preserve">Auditors may face significant pressure from powerful stakeholders (including government entities) to influence audit opinions or overlook irregularities. Maintaining independence requires exceptional professional courage in this environment.</w:t>
      </w:r>
    </w:p>
    <w:bookmarkEnd w:id="22"/>
    <w:bookmarkStart w:id="23" w:name="X17c7c2c2c21443f0a6c371303673c90299591d4"/>
    <w:p>
      <w:pPr>
        <w:pStyle w:val="Heading2"/>
      </w:pPr>
      <w:r>
        <w:t xml:space="preserve">Recommendations for Strengthening the Auditor Role</w:t>
      </w:r>
    </w:p>
    <w:p>
      <w:pPr>
        <w:pStyle w:val="FirstParagraph"/>
      </w:pPr>
      <w:r>
        <w:t xml:space="preserve">To enhance the effectiveness of the</w:t>
      </w:r>
      <w:r>
        <w:t xml:space="preserve"> </w:t>
      </w:r>
      <w:r>
        <w:rPr>
          <w:bCs/>
          <w:b/>
        </w:rPr>
        <w:t xml:space="preserve">Auditor</w:t>
      </w:r>
      <w:r>
        <w:t xml:space="preserve"> </w:t>
      </w:r>
      <w:r>
        <w:t xml:space="preserve">within</w:t>
      </w:r>
      <w:r>
        <w:t xml:space="preserve"> </w:t>
      </w:r>
      <w:r>
        <w:rPr>
          <w:bCs/>
          <w:b/>
        </w:rPr>
        <w:t xml:space="preserve">Sudan Khartoum</w:t>
      </w:r>
      <w:r>
        <w:t xml:space="preserve">'s ecosystem, this Dissertation proposes targeted interventions:</w:t>
      </w:r>
    </w:p>
    <w:p>
      <w:pPr>
        <w:numPr>
          <w:ilvl w:val="0"/>
          <w:numId w:val="1003"/>
        </w:numPr>
        <w:pStyle w:val="Compact"/>
      </w:pPr>
      <w:r>
        <w:rPr>
          <w:bCs/>
          <w:b/>
        </w:rPr>
        <w:t xml:space="preserve">Enhanced Professional Development:</w:t>
      </w:r>
      <w:r>
        <w:t xml:space="preserve"> </w:t>
      </w:r>
      <w:r>
        <w:t xml:space="preserve">Establish mandatory, practical training programs in Khartoum focused on Sudan-specific auditing challenges (hyperinflation accounting, political risk assessment) delivered by international bodies and local professional associations.</w:t>
      </w:r>
    </w:p>
    <w:p>
      <w:pPr>
        <w:numPr>
          <w:ilvl w:val="0"/>
          <w:numId w:val="1003"/>
        </w:numPr>
        <w:pStyle w:val="Compact"/>
      </w:pPr>
      <w:r>
        <w:rPr>
          <w:bCs/>
          <w:b/>
        </w:rPr>
        <w:t xml:space="preserve">Fostering Ethical Culture:</w:t>
      </w:r>
      <w:r>
        <w:t xml:space="preserve"> </w:t>
      </w:r>
      <w:r>
        <w:t xml:space="preserve">Professional bodies (like the Sudan Institute of Chartered Accountants) should champion a strong ethics code and provide clear channels for auditors to report pressure without fear of retaliation, directly supporting independence in Khartoum.</w:t>
      </w:r>
    </w:p>
    <w:p>
      <w:pPr>
        <w:numPr>
          <w:ilvl w:val="0"/>
          <w:numId w:val="1003"/>
        </w:numPr>
        <w:pStyle w:val="Compact"/>
      </w:pPr>
      <w:r>
        <w:rPr>
          <w:bCs/>
          <w:b/>
        </w:rPr>
        <w:t xml:space="preserve">Technology Adoption:</w:t>
      </w:r>
      <w:r>
        <w:t xml:space="preserve"> </w:t>
      </w:r>
      <w:r>
        <w:t xml:space="preserve">Encourage the adoption of audit technology (data analytics tools) within Khartoum-based firms to improve efficiency and enhance risk identification capabilities in complex financial environments.</w:t>
      </w:r>
    </w:p>
    <w:bookmarkEnd w:id="23"/>
    <w:bookmarkStart w:id="24" w:name="Xcd7f7584069bcf64e32c597c970978cdbef2ce6"/>
    <w:p>
      <w:pPr>
        <w:pStyle w:val="Heading2"/>
      </w:pPr>
      <w:r>
        <w:t xml:space="preserve">Conclusion: The Auditor as a Catalyst for Stability</w:t>
      </w:r>
    </w:p>
    <w:p>
      <w:pPr>
        <w:pStyle w:val="FirstParagraph"/>
      </w:pPr>
      <w:r>
        <w:t xml:space="preserve">The professional</w:t>
      </w:r>
      <w:r>
        <w:t xml:space="preserve"> </w:t>
      </w:r>
      <w:r>
        <w:rPr>
          <w:bCs/>
          <w:b/>
        </w:rPr>
        <w:t xml:space="preserve">Auditor</w:t>
      </w:r>
      <w:r>
        <w:t xml:space="preserve"> </w:t>
      </w:r>
      <w:r>
        <w:t xml:space="preserve">is not merely an observer of financial statements in</w:t>
      </w:r>
      <w:r>
        <w:t xml:space="preserve"> </w:t>
      </w:r>
      <w:r>
        <w:rPr>
          <w:bCs/>
          <w:b/>
        </w:rPr>
        <w:t xml:space="preserve">Sudan Khartoum</w:t>
      </w:r>
      <w:r>
        <w:t xml:space="preserve">; they are a critical agent for economic integrity and stability. In a city bearing the weight of Sudan's national challenges, the Auditor's commitment to independence, technical competence, and ethical conduct directly impacts public trust, fiscal responsibility, and the nation's path towards sustainable development. This Dissertation underscores that investing in the capacity and empowerment of auditors operating within</w:t>
      </w:r>
      <w:r>
        <w:t xml:space="preserve"> </w:t>
      </w:r>
      <w:r>
        <w:rPr>
          <w:bCs/>
          <w:b/>
        </w:rPr>
        <w:t xml:space="preserve">Sudan Khartoum</w:t>
      </w:r>
      <w:r>
        <w:t xml:space="preserve"> </w:t>
      </w:r>
      <w:r>
        <w:t xml:space="preserve">is not an optional expense but a strategic necessity for safeguarding assets, enabling transparent governance, and ultimately fostering a more resilient economic future for Sudan. The effectiveness of the Auditor in this specific context is indispensable for building the trustworthy financial infrastructure upon which any meaningful recovery and growth must be founded. The journey towards robust auditing standards in</w:t>
      </w:r>
      <w:r>
        <w:t xml:space="preserve"> </w:t>
      </w:r>
      <w:r>
        <w:rPr>
          <w:bCs/>
          <w:b/>
        </w:rPr>
        <w:t xml:space="preserve">Sudan Khartoum</w:t>
      </w:r>
      <w:r>
        <w:t xml:space="preserve"> </w:t>
      </w:r>
      <w:r>
        <w:t xml:space="preserve">is fundamental to the nation's broader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Sudan Khartoum's Economic Landscape</dc:title>
  <dc:creator/>
  <dc:language>en</dc:language>
  <cp:keywords/>
  <dcterms:created xsi:type="dcterms:W3CDTF">2026-04-30T10:04:46Z</dcterms:created>
  <dcterms:modified xsi:type="dcterms:W3CDTF">2026-04-30T10:04:46Z</dcterms:modified>
</cp:coreProperties>
</file>

<file path=docProps/custom.xml><?xml version="1.0" encoding="utf-8"?>
<Properties xmlns="http://schemas.openxmlformats.org/officeDocument/2006/custom-properties" xmlns:vt="http://schemas.openxmlformats.org/officeDocument/2006/docPropsVTypes"/>
</file>