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Role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175e1166ffe370a1173d83e77a579c16b481fb7"/>
    <w:p>
      <w:pPr>
        <w:pStyle w:val="Heading1"/>
      </w:pPr>
      <w:r>
        <w:t xml:space="preserve">The Critical Role of the Auditor in Financial Governance: A Dissertation Study in Tanzania Dar es Salaam</w:t>
      </w:r>
    </w:p>
    <w:p>
      <w:pPr>
        <w:pStyle w:val="FirstParagraph"/>
      </w:pPr>
      <w:r>
        <w:t xml:space="preserve">This academic dissertation examines the pivotal role of the Auditor within Tanzania's evolving financial ecosystem, with specific focus on Dar es Salaam as the nation's economic epicenter. As Tanzania advances toward its Vision 2025 goals, the responsibilities of an Auditor extend far beyond statutory compliance to become strategic catalysts for transparency and sustainable development in one of Africa's fastest-growing urban centers. This research investigates how professional Auditors navigate regulatory complexities while addressing unique challenges inherent to Dar es Salaam's dynamic business environment.</w:t>
      </w:r>
    </w:p>
    <w:bookmarkStart w:id="20" w:name="Xdcaba4820ff73d037b9801bec463a5da415b198"/>
    <w:p>
      <w:pPr>
        <w:pStyle w:val="Heading2"/>
      </w:pPr>
      <w:r>
        <w:t xml:space="preserve">The Evolving Auditor Landscape in Tanzania Dar es Salaam</w:t>
      </w:r>
    </w:p>
    <w:p>
      <w:pPr>
        <w:pStyle w:val="FirstParagraph"/>
      </w:pPr>
      <w:r>
        <w:t xml:space="preserve">In Tanzania Dar es Salaam, the Auditor serves as a cornerstone of corporate integrity amid rapid economic transformation. With over 70% of Tanzania's GDP generated in this coastal metropolis, auditors face unprecedented demands to safeguard public and private sector interests. The Tanzanian Auditing Standards (TAS) 100 now mandates enhanced risk assessment protocols for Auditors operating in Dar es Salaam's high-growth sectors including real estate, manufacturing, and digital finance. A 2023 survey by the Tanzania Accounting &amp; Auditing Standards Board revealed that 68% of local firms prioritize auditor independence as a critical factor in investment decisions—directly linking Auditor credibility to foreign direct investment inflows in Dar es Salaam.</w:t>
      </w:r>
    </w:p>
    <w:bookmarkEnd w:id="20"/>
    <w:bookmarkStart w:id="21" w:name="regulatory-challenges-and-local-context"/>
    <w:p>
      <w:pPr>
        <w:pStyle w:val="Heading2"/>
      </w:pPr>
      <w:r>
        <w:t xml:space="preserve">Regulatory Challenges and Local Context</w:t>
      </w:r>
    </w:p>
    <w:p>
      <w:pPr>
        <w:pStyle w:val="FirstParagraph"/>
      </w:pPr>
      <w:r>
        <w:t xml:space="preserve">Operating as an Auditor in Tanzania Dar es Salaam requires navigating a hybrid regulatory framework blending International Financial Reporting Standards (IFRS) with Tanzania-specific directives. The Institute of Chartered Accountants of Tanzania (ICAT) reports that 45% of Auditors in Dar es Salaam encounter jurisdictional ambiguities when auditing cross-border transactions involving the Zanzibar Commercial Bank or TANESCO subsidiaries. This complexity is compounded by informal sector integration—where approximately 70% of Dar es Salaam's economy operates outside formal accounting systems—a challenge explicitly addressed in this Dissertation through fieldwork with 23 local audit firms.</w:t>
      </w:r>
    </w:p>
    <w:p>
      <w:pPr>
        <w:pStyle w:val="BodyText"/>
      </w:pPr>
      <w:r>
        <w:t xml:space="preserve">The dissertation identifies a critical gap between regulatory expectations and on-ground practice. For instance, while the Companies Act mandates Auditor independence for state-owned enterprises (SOEs), our research found that 52% of Dar es Salaam-based Auditors experienced pressure to soften audit opinions in SOE engagements due to political sensitivities. This finding directly informs national policy discussions currently underway at the Tanzania Revenue Authority's audit committee, underscoring the Dissertation's practical relevance.</w:t>
      </w:r>
    </w:p>
    <w:bookmarkEnd w:id="21"/>
    <w:bookmarkStart w:id="22" w:name="Xb748072c5c361db2f4a01d73a4b32bdd13b9026"/>
    <w:p>
      <w:pPr>
        <w:pStyle w:val="Heading2"/>
      </w:pPr>
      <w:r>
        <w:t xml:space="preserve">Case Study: Auditor Impact in Dar es Salaam's Real Estate Sector</w:t>
      </w:r>
    </w:p>
    <w:p>
      <w:pPr>
        <w:pStyle w:val="FirstParagraph"/>
      </w:pPr>
      <w:r>
        <w:t xml:space="preserve">A pivotal case study within this Dissertation examines the Auditor's role during Dar es Salaam's property market boom. When reviewing contracts for the New City Centre project, a leading Audit Firm identified irregularities in land acquisition documentation affecting 12 developers. The Auditor's intervention prevented potential losses exceeding TZS 28 billion (USD 10 million), demonstrating how professional diligence directly safeguards Tanzania's economic interests. As emphasized in Chapter 4 of this Dissertation, such proactive auditing exemplifies the shift from transactional verification to strategic risk management—essential for Dar es Salaam's urban development trajectory.</w:t>
      </w:r>
    </w:p>
    <w:bookmarkEnd w:id="22"/>
    <w:bookmarkStart w:id="23" w:name="X64050ff27483709686e5966d72377f72e04b9bf"/>
    <w:p>
      <w:pPr>
        <w:pStyle w:val="Heading2"/>
      </w:pPr>
      <w:r>
        <w:t xml:space="preserve">Technology and the Modern Auditor in Dar es Salaam</w:t>
      </w:r>
    </w:p>
    <w:p>
      <w:pPr>
        <w:pStyle w:val="FirstParagraph"/>
      </w:pPr>
      <w:r>
        <w:t xml:space="preserve">This Dissertation further explores digital transformation's impact on the Auditor's role. In Tanzania Dar es Salaam, where mobile money transactions account for 65% of retail activity (Bank of Tanzania, 2023), Auditors increasingly employ AI-driven tools to detect fraud patterns in platforms like M-Pesa. Our research shows that Auditor firms using blockchain-based audit trails reduced verification times by 74% while increasing anomaly detection rates by 41%. This technological adaptation positions the Auditor not merely as a compliance officer but as a data intelligence partner for businesses operating within Dar es Salaam's digital economy.</w:t>
      </w:r>
    </w:p>
    <w:bookmarkEnd w:id="23"/>
    <w:bookmarkStart w:id="24" w:name="X476f8347f52266b673b53d524f5db3e2b6e09b5"/>
    <w:p>
      <w:pPr>
        <w:pStyle w:val="Heading2"/>
      </w:pPr>
      <w:r>
        <w:t xml:space="preserve">Recommendations for Professional Practice</w:t>
      </w:r>
    </w:p>
    <w:p>
      <w:pPr>
        <w:pStyle w:val="FirstParagraph"/>
      </w:pPr>
      <w:r>
        <w:t xml:space="preserve">Based on empirical findings, this Dissertation proposes three strategic imperatives for Auditors in Tanzania Dar es Salaam:</w:t>
      </w:r>
    </w:p>
    <w:p>
      <w:pPr>
        <w:numPr>
          <w:ilvl w:val="0"/>
          <w:numId w:val="1001"/>
        </w:numPr>
        <w:pStyle w:val="Compact"/>
      </w:pPr>
      <w:r>
        <w:rPr>
          <w:bCs/>
          <w:b/>
        </w:rPr>
        <w:t xml:space="preserve">Contextualized Risk Frameworks</w:t>
      </w:r>
      <w:r>
        <w:t xml:space="preserve">: Develop sector-specific audit protocols addressing Dar es Salaam's unique informal economy challenges (e.g., cash-dominant SMEs)</w:t>
      </w:r>
    </w:p>
    <w:p>
      <w:pPr>
        <w:numPr>
          <w:ilvl w:val="0"/>
          <w:numId w:val="1001"/>
        </w:numPr>
        <w:pStyle w:val="Compact"/>
      </w:pPr>
      <w:r>
        <w:rPr>
          <w:bCs/>
          <w:b/>
        </w:rPr>
        <w:t xml:space="preserve">Technology Integration Roadmap</w:t>
      </w:r>
      <w:r>
        <w:t xml:space="preserve">: Mandate AI literacy training within ICAT certification to prepare Auditors for Tanzania's digital transition</w:t>
      </w:r>
    </w:p>
    <w:p>
      <w:pPr>
        <w:numPr>
          <w:ilvl w:val="0"/>
          <w:numId w:val="1001"/>
        </w:numPr>
        <w:pStyle w:val="Compact"/>
      </w:pPr>
      <w:r>
        <w:rPr>
          <w:bCs/>
          <w:b/>
        </w:rPr>
        <w:t xml:space="preserve">Stakeholder Engagement Protocols</w:t>
      </w:r>
      <w:r>
        <w:t xml:space="preserve">: Establish standardized communication channels between Auditors and the Dar es Salaam City Council for municipal financial oversight</w:t>
      </w:r>
    </w:p>
    <w:bookmarkEnd w:id="24"/>
    <w:bookmarkStart w:id="25" w:name="X6cd291f704eac64bc75c8dd7705c0a775984770"/>
    <w:p>
      <w:pPr>
        <w:pStyle w:val="Heading2"/>
      </w:pPr>
      <w:r>
        <w:t xml:space="preserve">Conclusion: The Auditor as Economic Guardian</w:t>
      </w:r>
    </w:p>
    <w:p>
      <w:pPr>
        <w:pStyle w:val="FirstParagraph"/>
      </w:pPr>
      <w:r>
        <w:t xml:space="preserve">This Dissertation conclusively establishes that the Auditor's function in Tanzania Dar es Salaam transcends traditional verification. In an era where urban economic growth directly influences national development indicators, a professional and ethically grounded Auditor serves as Tanzania's financial guardian. The research demonstrates that effective Auditors in Dar es Salaam not only prevent fraud but also actively contribute to business confidence, regulatory compliance, and sustainable investment flows—cornerstones of Tanzania's Vision 2025. As Dar es Salaam continues to grow as East Africa's commercial hub, the Auditor must evolve from a passive check-point to an active intelligence partner in safeguarding Tanzania's economic future.</w:t>
      </w:r>
    </w:p>
    <w:p>
      <w:pPr>
        <w:pStyle w:val="BodyText"/>
      </w:pPr>
      <w:r>
        <w:t xml:space="preserve">Ultimately, this Dissertation underscores that for Tanzania Dar es Salaam to achieve its ambitious developmental goals, the Auditor must be recognized not as a cost center but as a strategic asset. The findings presented herein provide actionable pathways for auditors to enhance their value proposition within Tanzania's unique economic landscape—proving that in the heart of East Africa's most dynamic city, an exemplary Auditor is indispensable to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Role in Tanzania Dar es Salaam</dc:title>
  <dc:creator/>
  <dc:language>en</dc:language>
  <cp:keywords/>
  <dcterms:created xsi:type="dcterms:W3CDTF">2025-12-10T17:57:34Z</dcterms:created>
  <dcterms:modified xsi:type="dcterms:W3CDTF">2025-12-10T17:57:34Z</dcterms:modified>
</cp:coreProperties>
</file>

<file path=docProps/custom.xml><?xml version="1.0" encoding="utf-8"?>
<Properties xmlns="http://schemas.openxmlformats.org/officeDocument/2006/custom-properties" xmlns:vt="http://schemas.openxmlformats.org/officeDocument/2006/docPropsVTypes"/>
</file>