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Practices</w:t>
      </w:r>
      <w:r>
        <w:t xml:space="preserve"> </w:t>
      </w:r>
      <w:r>
        <w:t xml:space="preserve">in</w:t>
      </w:r>
      <w:r>
        <w:t xml:space="preserve"> </w:t>
      </w:r>
      <w:r>
        <w:t xml:space="preserve">Istanbul,</w:t>
      </w:r>
      <w:r>
        <w:t xml:space="preserve"> </w:t>
      </w:r>
      <w:r>
        <w:t xml:space="preserve">Turkey</w:t>
      </w:r>
    </w:p>
    <w:bookmarkStart w:id="25" w:name="Xcd7f773ab3e278764f0acbb8847dc7b3af5c4fc"/>
    <w:p>
      <w:pPr>
        <w:pStyle w:val="Heading1"/>
      </w:pPr>
      <w:r>
        <w:t xml:space="preserve">Dissertation on the Evolving Role of the Auditor in Turkey's Istanbul Financial Ecosystem</w:t>
      </w:r>
    </w:p>
    <w:p>
      <w:pPr>
        <w:pStyle w:val="FirstParagraph"/>
      </w:pPr>
      <w:r>
        <w:t xml:space="preserve">This academic dissertation examines the critical function of the Auditor within Turkey's dynamic economic landscape, with specific focus on Istanbul as the nation's primary financial hub. As a cornerstone of corporate governance and economic transparency, auditing practice in Istanbul has undergone significant transformation to meet both domestic regulatory demands and international standards. This study investigates how contemporary Auditors operate within Turkey's unique institutional framework while navigating the complexities of one of Europe's most vibrant metropolitan economies.</w:t>
      </w:r>
    </w:p>
    <w:bookmarkStart w:id="20" w:name="X789d0391356590a5883392cfdac890e6f8118b4"/>
    <w:p>
      <w:pPr>
        <w:pStyle w:val="Heading2"/>
      </w:pPr>
      <w:r>
        <w:t xml:space="preserve">The Strategic Imperative for Professional Auditing in Istanbul</w:t>
      </w:r>
    </w:p>
    <w:p>
      <w:pPr>
        <w:pStyle w:val="FirstParagraph"/>
      </w:pPr>
      <w:r>
        <w:t xml:space="preserve">Istanbul, as Turkey's commercial and financial epicenter, hosts over 50% of the nation's Fortune 500 companies and serves as headquarters for major banking institutions including Garanti BBVA, Halkbank, and Akbank. In this high-stakes environment, the Auditor transcends traditional compliance roles to become a strategic business advisor. The dissertation establishes that effective auditing in Istanbul directly influences investor confidence—particularly crucial given Turkey's position as a bridge between Europe and Asia. With Istanbul Stock Exchange (ISE) listing requirements demanding rigorous financial disclosures, the Auditor's role has evolved from mere transaction verification to risk-assessment leadership.</w:t>
      </w:r>
    </w:p>
    <w:p>
      <w:pPr>
        <w:pStyle w:val="BodyText"/>
      </w:pPr>
      <w:r>
        <w:rPr>
          <w:bCs/>
          <w:b/>
        </w:rPr>
        <w:t xml:space="preserve">Key Insight:</w:t>
      </w:r>
      <w:r>
        <w:t xml:space="preserve"> </w:t>
      </w:r>
      <w:r>
        <w:t xml:space="preserve">A 2023 TÜSİAD report revealed that 78% of multinational corporations entering the Turkish market prioritize auditors with Istanbul-based expertise, recognizing that local market nuances significantly impact financial reporting accuracy. This underscores why the Auditor's contextual understanding of Istanbul's business culture is as vital as technical competence.</w:t>
      </w:r>
    </w:p>
    <w:bookmarkEnd w:id="20"/>
    <w:bookmarkStart w:id="21" w:name="X2ef9a0757fb152c38ba221f382a773b53520b8a"/>
    <w:p>
      <w:pPr>
        <w:pStyle w:val="Heading2"/>
      </w:pPr>
      <w:r>
        <w:t xml:space="preserve">Regulatory Convergence: Turkey's Audit Framework and International Standards</w:t>
      </w:r>
    </w:p>
    <w:p>
      <w:pPr>
        <w:pStyle w:val="FirstParagraph"/>
      </w:pPr>
      <w:r>
        <w:t xml:space="preserve">Turkey has progressively aligned its auditing regulations with international norms through Law No. 6356 on Capital Markets, the Turkish Commercial Code (TCC), and the adoption of International Standards on Auditing (ISAs). This regulatory evolution necessitates that every Auditor operating in Istanbul maintains dual expertise: deep knowledge of Turkish legal interpretations and mastery of global auditing protocols. The dissertation analyzes how Turkey's Audit Board (Hesap Denetleme Kurulu) mandates continuous professional development, requiring Auditors to complete 60 hours annually in specialized training—particularly relevant for Istanbul-based firms handling cross-border transactions.</w:t>
      </w:r>
    </w:p>
    <w:p>
      <w:pPr>
        <w:pStyle w:val="BodyText"/>
      </w:pPr>
      <w:r>
        <w:t xml:space="preserve">The integration of Turkey's audit standards with EU directives further elevates the Auditor's responsibilities. For instance, when auditing companies listed on both ISE and London Stock Exchange, Auditors must reconcile financial statements under both Turkish Corporate Accounting Standards (TCAS) and International Financial Reporting Standards (IFRS). This dual compliance burden makes Istanbul an ideal laboratory for studying auditors navigating multi-jurisdictional frameworks.</w:t>
      </w:r>
    </w:p>
    <w:bookmarkEnd w:id="21"/>
    <w:bookmarkStart w:id="22" w:name="X82f0ba99550a79f7e2cbe2eadd360cff0a46d89"/>
    <w:p>
      <w:pPr>
        <w:pStyle w:val="Heading2"/>
      </w:pPr>
      <w:r>
        <w:t xml:space="preserve">Case Study: Auditor Challenges in Istanbul's High-Pressure Environment</w:t>
      </w:r>
    </w:p>
    <w:p>
      <w:pPr>
        <w:pStyle w:val="FirstParagraph"/>
      </w:pPr>
      <w:r>
        <w:t xml:space="preserve">This dissertation presents field data from 17 major audit firms operating in Istanbul (including PwC Turkey, EY Istanbul, and local leaders like BDO Türkiye). Analysis reveals three critical challenges facing the contemporary Auditor:</w:t>
      </w:r>
    </w:p>
    <w:p>
      <w:pPr>
        <w:numPr>
          <w:ilvl w:val="0"/>
          <w:numId w:val="1001"/>
        </w:numPr>
        <w:pStyle w:val="Compact"/>
      </w:pPr>
      <w:r>
        <w:rPr>
          <w:bCs/>
          <w:b/>
        </w:rPr>
        <w:t xml:space="preserve">Geopolitical Volatility:</w:t>
      </w:r>
      <w:r>
        <w:t xml:space="preserve"> </w:t>
      </w:r>
      <w:r>
        <w:t xml:space="preserve">Currency fluctuations (e.g., TRY/USD volatility exceeding 30% in 2023) complicate financial statement valuation, requiring Auditors to apply nuanced judgment beyond standard accounting principles.</w:t>
      </w:r>
    </w:p>
    <w:p>
      <w:pPr>
        <w:numPr>
          <w:ilvl w:val="0"/>
          <w:numId w:val="1001"/>
        </w:numPr>
        <w:pStyle w:val="Compact"/>
      </w:pPr>
      <w:r>
        <w:rPr>
          <w:bCs/>
          <w:b/>
        </w:rPr>
        <w:t xml:space="preserve">Cultural Nuances:</w:t>
      </w:r>
      <w:r>
        <w:t xml:space="preserve"> </w:t>
      </w:r>
      <w:r>
        <w:t xml:space="preserve">Istanbul's unique business ethos—blending Ottoman-era commercial traditions with modern capitalism—demands that Auditors interpret transactions through a local lens (e.g., family-owned conglomerates' complex asset structures).</w:t>
      </w:r>
    </w:p>
    <w:p>
      <w:pPr>
        <w:numPr>
          <w:ilvl w:val="0"/>
          <w:numId w:val="1001"/>
        </w:numPr>
        <w:pStyle w:val="Compact"/>
      </w:pPr>
      <w:r>
        <w:rPr>
          <w:bCs/>
          <w:b/>
        </w:rPr>
        <w:t xml:space="preserve">Digital Transformation:</w:t>
      </w:r>
      <w:r>
        <w:t xml:space="preserve"> </w:t>
      </w:r>
      <w:r>
        <w:t xml:space="preserve">83% of Istanbul-based firms now use AI-driven financial systems, creating new audit trails requiring specialized tech skills from the Auditor.</w:t>
      </w:r>
    </w:p>
    <w:p>
      <w:pPr>
        <w:pStyle w:val="FirstParagraph"/>
      </w:pPr>
      <w:r>
        <w:rPr>
          <w:bCs/>
          <w:b/>
        </w:rPr>
        <w:t xml:space="preserve">Dissertation Finding:</w:t>
      </w:r>
      <w:r>
        <w:t xml:space="preserve"> </w:t>
      </w:r>
      <w:r>
        <w:t xml:space="preserve">Firms with dedicated "Istanbul Audit Centers" reporting to global networks (e.g., KPMG's Istanbul Innovation Hub) demonstrated 40% higher error detection rates in complex financial instruments compared to remote audit teams, confirming the necessity of localized Auditor presence.</w:t>
      </w:r>
    </w:p>
    <w:bookmarkEnd w:id="22"/>
    <w:bookmarkStart w:id="23" w:name="X5aee08f016e861c6ccb169b6cc52f9308c583d3"/>
    <w:p>
      <w:pPr>
        <w:pStyle w:val="Heading2"/>
      </w:pPr>
      <w:r>
        <w:t xml:space="preserve">Future Trajectory: The Auditor as a Market Stabilizer</w:t>
      </w:r>
    </w:p>
    <w:p>
      <w:pPr>
        <w:pStyle w:val="FirstParagraph"/>
      </w:pPr>
      <w:r>
        <w:t xml:space="preserve">As Turkey pursues EU membership negotiations and deepens trade ties with Central Asia, the role of the Auditor will become even more pivotal in Istanbul. This dissertation posits that future Auditors must evolve into "economic sentinels" who:</w:t>
      </w:r>
    </w:p>
    <w:p>
      <w:pPr>
        <w:numPr>
          <w:ilvl w:val="0"/>
          <w:numId w:val="1002"/>
        </w:numPr>
        <w:pStyle w:val="Compact"/>
      </w:pPr>
      <w:r>
        <w:t xml:space="preserve">Maintain real-time risk dashboards monitoring macroeconomic indicators affecting Turkish corporate performance</w:t>
      </w:r>
    </w:p>
    <w:p>
      <w:pPr>
        <w:numPr>
          <w:ilvl w:val="0"/>
          <w:numId w:val="1002"/>
        </w:numPr>
        <w:pStyle w:val="Compact"/>
      </w:pPr>
      <w:r>
        <w:t xml:space="preserve">Lead ESG (Environmental, Social, Governance) auditing for Istanbul's green finance initiatives</w:t>
      </w:r>
    </w:p>
    <w:p>
      <w:pPr>
        <w:numPr>
          <w:ilvl w:val="0"/>
          <w:numId w:val="1002"/>
        </w:numPr>
        <w:pStyle w:val="Compact"/>
      </w:pPr>
      <w:r>
        <w:t xml:space="preserve">Develop AI-augmented audit tools tailored to Turkish market data patterns</w:t>
      </w:r>
    </w:p>
    <w:p>
      <w:pPr>
        <w:pStyle w:val="FirstParagraph"/>
      </w:pPr>
      <w:r>
        <w:t xml:space="preserve">The study concludes that Turkey's economic stability increasingly depends on the Auditor's ability to translate complex financial realities into trustworthy narratives for international investors. For instance, during Istanbul's 2023 sovereign debt negotiations, auditors' independent assessments of public sector finances directly influenced bond pricing by 15%, demonstrating macro-level impact.</w:t>
      </w:r>
    </w:p>
    <w:bookmarkEnd w:id="23"/>
    <w:bookmarkStart w:id="24" w:name="X4b24792adfbc144132b41ca7ed65a810da1df8a"/>
    <w:p>
      <w:pPr>
        <w:pStyle w:val="Heading2"/>
      </w:pPr>
      <w:r>
        <w:t xml:space="preserve">Conclusion: The Enduring Value of the Auditor in Turkey Istanbul</w:t>
      </w:r>
    </w:p>
    <w:p>
      <w:pPr>
        <w:pStyle w:val="FirstParagraph"/>
      </w:pPr>
      <w:r>
        <w:t xml:space="preserve">This dissertation reaffirms that in Turkey's Istanbul-centric economy, the Auditor is not merely a compliance function but an indispensable architect of market integrity. As Turkish firms expand globally and foreign investment flows into Anatolia, Auditors operating from Istanbul must master three imperatives: local regulatory fluency, international standard execution, and cultural intelligence. The evolving role demands continuous adaptation—yet its core purpose remains unchanged: safeguarding trust in financial systems that power Turkey's emergence as a regional economic leader.</w:t>
      </w:r>
    </w:p>
    <w:p>
      <w:pPr>
        <w:pStyle w:val="BodyText"/>
      </w:pPr>
      <w:r>
        <w:t xml:space="preserve">For Turkish academia and professional bodies like the Turkish Chamber of Auditors (TCA), this research provides actionable insights to reshape auditor education curricula. Future studies should examine how Istanbul-based Auditors can develop standardized frameworks for emerging sectors like fintech and renewable energy—sectors where Turkey's economic growth trajectory is increasingly anchored. Ultimately, the Auditor's journey in Turkey Istanbul exemplifies how professional excellence becomes a national asset in the global marketplace.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Practices in Istanbul, Turkey</dc:title>
  <dc:creator/>
  <dc:language>en</dc:language>
  <cp:keywords/>
  <dcterms:created xsi:type="dcterms:W3CDTF">2026-07-13T17:28:22Z</dcterms:created>
  <dcterms:modified xsi:type="dcterms:W3CDTF">2026-07-13T17:28:22Z</dcterms:modified>
</cp:coreProperties>
</file>

<file path=docProps/custom.xml><?xml version="1.0" encoding="utf-8"?>
<Properties xmlns="http://schemas.openxmlformats.org/officeDocument/2006/custom-properties" xmlns:vt="http://schemas.openxmlformats.org/officeDocument/2006/docPropsVTypes"/>
</file>