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ad532657f0759616cfa306b6ef06f4ed6563bde"/>
    <w:p>
      <w:pPr>
        <w:pStyle w:val="Heading1"/>
      </w:pPr>
      <w:r>
        <w:t xml:space="preserve">The Evolving Role of the Auditor within the United Arab Emirates Abu Dhabi Financial Ecosystem: A Dissertation Analysis</w:t>
      </w:r>
    </w:p>
    <w:p>
      <w:pPr>
        <w:pStyle w:val="FirstParagraph"/>
      </w:pPr>
      <w:r>
        <w:t xml:space="preserve">As a pivotal component of financial transparency and economic stability, the role of the</w:t>
      </w:r>
      <w:r>
        <w:t xml:space="preserve"> </w:t>
      </w:r>
      <w:r>
        <w:rPr>
          <w:bCs/>
          <w:b/>
        </w:rPr>
        <w:t xml:space="preserve">Auditor</w:t>
      </w:r>
      <w:r>
        <w:t xml:space="preserve"> </w:t>
      </w:r>
      <w:r>
        <w:t xml:space="preserve">in the United Arab Emirates (UAE), particularly within Abu Dhabi, has undergone significant transformation. This dissertation examines the multifaceted responsibilities, regulatory frameworks, and strategic importance of auditors operating in one of the world's most dynamic financial hubs: Abu Dhabi. The United Arab Emirates Abu Dhabi market presents unique opportunities and challenges that demand a sophisticated understanding of both global auditing standards and local legislative nuances.</w:t>
      </w:r>
    </w:p>
    <w:bookmarkStart w:id="20" w:name="Xc6a087c60df2f007a44104750c94b95b0bf1557"/>
    <w:p>
      <w:pPr>
        <w:pStyle w:val="Heading2"/>
      </w:pPr>
      <w:r>
        <w:t xml:space="preserve">Regulatory Framework: Shaping the Auditor's Mandate</w:t>
      </w:r>
    </w:p>
    <w:p>
      <w:pPr>
        <w:pStyle w:val="FirstParagraph"/>
      </w:pPr>
      <w:r>
        <w:t xml:space="preserve">The regulatory environment governing auditors in Abu Dhabi is defined by the Central Bank of the United Arab Emirates (CBUAE), Abu Dhabi Global Market (ADGM) regulations for free zones, and the overarching Financial Services Regulatory Authority (FSRA) framework. Crucially, within mainland Abu Dhabi, auditors operate under stringent directives issued by the</w:t>
      </w:r>
      <w:r>
        <w:t xml:space="preserve"> </w:t>
      </w:r>
      <w:r>
        <w:rPr>
          <w:iCs/>
          <w:i/>
        </w:rPr>
        <w:t xml:space="preserve">Abu Dhabi Financial Regulatory Authority</w:t>
      </w:r>
      <w:r>
        <w:t xml:space="preserve"> </w:t>
      </w:r>
      <w:r>
        <w:t xml:space="preserve">(ADFR), which aligns with International Standards on Auditing (ISAs) while incorporating UAE-specific requirements. This dual adherence to international best practices and local mandates forms the bedrock of the Auditor's operational framework in United Arab Emirates Abu Dhabi.</w:t>
      </w:r>
    </w:p>
    <w:bookmarkEnd w:id="20"/>
    <w:bookmarkStart w:id="21" w:name="Xf4309f80cc4a34d01309346c03028ae845b1c97"/>
    <w:p>
      <w:pPr>
        <w:pStyle w:val="Heading2"/>
      </w:pPr>
      <w:r>
        <w:t xml:space="preserve">Core Responsibilities: Beyond Financial Statement Verification</w:t>
      </w:r>
    </w:p>
    <w:p>
      <w:pPr>
        <w:pStyle w:val="FirstParagraph"/>
      </w:pPr>
      <w:r>
        <w:t xml:space="preserve">The modern Auditor in Abu Dhabi transcends traditional financial statement verification. Key responsibilities include:</w:t>
      </w:r>
    </w:p>
    <w:p>
      <w:pPr>
        <w:numPr>
          <w:ilvl w:val="0"/>
          <w:numId w:val="1001"/>
        </w:numPr>
        <w:pStyle w:val="Compact"/>
      </w:pPr>
      <w:r>
        <w:rPr>
          <w:bCs/>
          <w:b/>
        </w:rPr>
        <w:t xml:space="preserve">Regulatory Compliance Assurance:</w:t>
      </w:r>
      <w:r>
        <w:t xml:space="preserve"> </w:t>
      </w:r>
      <w:r>
        <w:t xml:space="preserve">Ensuring adherence to UAE Federal Law No. (2) of 2015 on Commercial Companies, Abu Dhabi Executive Council resolutions, and sector-specific regulations (e.g., for oil &amp; gas firms like ADNOC or real estate developers).</w:t>
      </w:r>
    </w:p>
    <w:p>
      <w:pPr>
        <w:numPr>
          <w:ilvl w:val="0"/>
          <w:numId w:val="1001"/>
        </w:numPr>
        <w:pStyle w:val="Compact"/>
      </w:pPr>
      <w:r>
        <w:rPr>
          <w:bCs/>
          <w:b/>
        </w:rPr>
        <w:t xml:space="preserve">Risk-Based Audit Approach:</w:t>
      </w:r>
      <w:r>
        <w:t xml:space="preserve"> </w:t>
      </w:r>
      <w:r>
        <w:t xml:space="preserve">Identifying financial, operational, and reputational risks inherent in Abu Dhabi's diverse economy – from sovereign wealth fund investments to rapidly growing fintech ventures within the Abu Dhabi FinTech Hub.</w:t>
      </w:r>
    </w:p>
    <w:p>
      <w:pPr>
        <w:numPr>
          <w:ilvl w:val="0"/>
          <w:numId w:val="1001"/>
        </w:numPr>
        <w:pStyle w:val="Compact"/>
      </w:pPr>
      <w:r>
        <w:rPr>
          <w:bCs/>
          <w:b/>
        </w:rPr>
        <w:t xml:space="preserve">Ethical Vigilance:</w:t>
      </w:r>
      <w:r>
        <w:t xml:space="preserve"> </w:t>
      </w:r>
      <w:r>
        <w:t xml:space="preserve">Upholding the highest standards of independence and integrity as mandated by the UAE Ministry of Human Resources and Emiratisation (MOHRE) guidelines, critical in a market where family-owned conglomerates dominate.</w:t>
      </w:r>
    </w:p>
    <w:p>
      <w:pPr>
        <w:numPr>
          <w:ilvl w:val="0"/>
          <w:numId w:val="1001"/>
        </w:numPr>
        <w:pStyle w:val="Compact"/>
      </w:pPr>
      <w:r>
        <w:rPr>
          <w:bCs/>
          <w:b/>
        </w:rPr>
        <w:t xml:space="preserve">Anti-Money Laundering (AML) Integration:</w:t>
      </w:r>
      <w:r>
        <w:t xml:space="preserve"> </w:t>
      </w:r>
      <w:r>
        <w:t xml:space="preserve">Conducting due diligence aligned with the UAE’s AML/CFT regulations enforced by the Abu Dhabi Global Market Financial Services Regulatory Authority, directly impacting auditor workflows.</w:t>
      </w:r>
    </w:p>
    <w:bookmarkEnd w:id="21"/>
    <w:bookmarkStart w:id="22" w:name="Xcdbd199d8340dde4edf2fc9119e281e1e7dba72"/>
    <w:p>
      <w:pPr>
        <w:pStyle w:val="Heading2"/>
      </w:pPr>
      <w:r>
        <w:t xml:space="preserve">Challenges Unique to United Arab Emirates Abu Dhabi</w:t>
      </w:r>
    </w:p>
    <w:p>
      <w:pPr>
        <w:pStyle w:val="FirstParagraph"/>
      </w:pPr>
      <w:r>
        <w:t xml:space="preserve">Auditors operating in United Arab Emirates Abu Dhabi navigate distinct challenges absent in more mature markets:</w:t>
      </w:r>
    </w:p>
    <w:p>
      <w:pPr>
        <w:numPr>
          <w:ilvl w:val="0"/>
          <w:numId w:val="1002"/>
        </w:numPr>
        <w:pStyle w:val="Compact"/>
      </w:pPr>
      <w:r>
        <w:rPr>
          <w:bCs/>
          <w:b/>
        </w:rPr>
        <w:t xml:space="preserve">Economic Diversification Pressures:</w:t>
      </w:r>
      <w:r>
        <w:t xml:space="preserve"> </w:t>
      </w:r>
      <w:r>
        <w:t xml:space="preserve">As Abu Dhabi aggressively pursues Vision 2030 goals beyond oil, auditors must assess complex transitions in sectors like renewable energy (Masdar), tourism (EY's Abu Dhabi Tourism Strategy), and advanced manufacturing.</w:t>
      </w:r>
    </w:p>
    <w:p>
      <w:pPr>
        <w:numPr>
          <w:ilvl w:val="0"/>
          <w:numId w:val="1002"/>
        </w:numPr>
        <w:pStyle w:val="Compact"/>
      </w:pPr>
      <w:r>
        <w:rPr>
          <w:bCs/>
          <w:b/>
        </w:rPr>
        <w:t xml:space="preserve">Cross-Border Complexity:</w:t>
      </w:r>
      <w:r>
        <w:t xml:space="preserve"> </w:t>
      </w:r>
      <w:r>
        <w:t xml:space="preserve">UAE entities often have global operations. Auditors must reconcile international financial reporting standards (IFRS) with local tax laws while navigating the unique free zone structures of Abu Dhabi (e.g., ADGM vs. mainland).</w:t>
      </w:r>
    </w:p>
    <w:p>
      <w:pPr>
        <w:numPr>
          <w:ilvl w:val="0"/>
          <w:numId w:val="1002"/>
        </w:numPr>
        <w:pStyle w:val="Compact"/>
      </w:pPr>
      <w:r>
        <w:rPr>
          <w:bCs/>
          <w:b/>
        </w:rPr>
        <w:t xml:space="preserve">Cultural Nuances in Governance:</w:t>
      </w:r>
      <w:r>
        <w:t xml:space="preserve"> </w:t>
      </w:r>
      <w:r>
        <w:t xml:space="preserve">Understanding decision-making hierarchies within large Emirati family businesses requires auditors to adapt communication styles without compromising independence – a critical soft skill for any Auditor in the region.</w:t>
      </w:r>
    </w:p>
    <w:p>
      <w:pPr>
        <w:numPr>
          <w:ilvl w:val="0"/>
          <w:numId w:val="1002"/>
        </w:numPr>
        <w:pStyle w:val="Compact"/>
      </w:pPr>
      <w:r>
        <w:rPr>
          <w:bCs/>
          <w:b/>
        </w:rPr>
        <w:t xml:space="preserve">Regulatory Fragmentation:</w:t>
      </w:r>
      <w:r>
        <w:t xml:space="preserve"> </w:t>
      </w:r>
      <w:r>
        <w:t xml:space="preserve">Coordinating with multiple entities (ADFR, CBUAE, Abu Dhabi Department of Economic Development) creates complexity; the Auditor must possess regulatory navigation expertise as part of their core competency.</w:t>
      </w:r>
    </w:p>
    <w:bookmarkEnd w:id="22"/>
    <w:bookmarkStart w:id="23" w:name="X6a4bd6a94570357a564b170ae42e1dbd35da7bc"/>
    <w:p>
      <w:pPr>
        <w:pStyle w:val="Heading2"/>
      </w:pPr>
      <w:r>
        <w:t xml:space="preserve">The Auditor in the Digital Transformation Era</w:t>
      </w:r>
    </w:p>
    <w:p>
      <w:pPr>
        <w:pStyle w:val="FirstParagraph"/>
      </w:pPr>
      <w:r>
        <w:t xml:space="preserve">Digital disruption is reshaping auditing in United Arab Emirates Abu Dhabi. The adoption of AI-driven analytics by firms like PwC UAE and EY Abu Dhabi enables auditors to analyze entire transaction populations, not just samples. This enhances fraud detection – a critical need given the UAE's high-profile financial crime prevention initiatives. Simultaneously, the Federal National Council's proposed digital assets regulations necessitate that the Auditor gains expertise in blockchain verification and cybersecurity risk assessment within Abu Dhabi's evolving fintech landscape.</w:t>
      </w:r>
    </w:p>
    <w:bookmarkEnd w:id="23"/>
    <w:bookmarkStart w:id="24" w:name="future-outlook-the-strategic-auditor"/>
    <w:p>
      <w:pPr>
        <w:pStyle w:val="Heading2"/>
      </w:pPr>
      <w:r>
        <w:t xml:space="preserve">Future Outlook: The Strategic Auditor</w:t>
      </w:r>
    </w:p>
    <w:p>
      <w:pPr>
        <w:pStyle w:val="FirstParagraph"/>
      </w:pPr>
      <w:r>
        <w:t xml:space="preserve">The future Auditor in Abu Dhabi is not merely a compliance checker but a strategic business partner. This dissertation posits that success will depend on three pillars:</w:t>
      </w:r>
    </w:p>
    <w:p>
      <w:pPr>
        <w:numPr>
          <w:ilvl w:val="0"/>
          <w:numId w:val="1003"/>
        </w:numPr>
        <w:pStyle w:val="Compact"/>
      </w:pPr>
      <w:r>
        <w:rPr>
          <w:bCs/>
          <w:b/>
        </w:rPr>
        <w:t xml:space="preserve">Proactive Risk Intelligence:</w:t>
      </w:r>
      <w:r>
        <w:t xml:space="preserve"> </w:t>
      </w:r>
      <w:r>
        <w:t xml:space="preserve">Moving beyond financial statements to provide forward-looking insights on ESG (Environmental, Social, Governance) factors increasingly mandated by Abu Dhabi Sustainability Group initiatives.</w:t>
      </w:r>
    </w:p>
    <w:p>
      <w:pPr>
        <w:numPr>
          <w:ilvl w:val="0"/>
          <w:numId w:val="1003"/>
        </w:numPr>
        <w:pStyle w:val="Compact"/>
      </w:pPr>
      <w:r>
        <w:rPr>
          <w:bCs/>
          <w:b/>
        </w:rPr>
        <w:t xml:space="preserve">Tech Fluency:</w:t>
      </w:r>
      <w:r>
        <w:t xml:space="preserve"> </w:t>
      </w:r>
      <w:r>
        <w:t xml:space="preserve">Mastering data analytics tools and understanding the implications of emerging technologies like IoT in supply chain auditing for major Abu Dhabi manufacturers.</w:t>
      </w:r>
    </w:p>
    <w:p>
      <w:pPr>
        <w:numPr>
          <w:ilvl w:val="0"/>
          <w:numId w:val="1003"/>
        </w:numPr>
        <w:pStyle w:val="Compact"/>
      </w:pPr>
      <w:r>
        <w:rPr>
          <w:bCs/>
          <w:b/>
        </w:rPr>
        <w:t xml:space="preserve">Cultural Intelligence:</w:t>
      </w:r>
      <w:r>
        <w:t xml:space="preserve"> </w:t>
      </w:r>
      <w:r>
        <w:t xml:space="preserve">Deepening understanding of Emirati business culture to foster trust – a non-negotiable factor when auditing entities central to Abu Dhabi's national development strategy.</w:t>
      </w:r>
    </w:p>
    <w:bookmarkEnd w:id="24"/>
    <w:bookmarkStart w:id="25" w:name="X4d355790a3ea56ff28e5fa1368f45498a8f16fe"/>
    <w:p>
      <w:pPr>
        <w:pStyle w:val="Heading2"/>
      </w:pPr>
      <w:r>
        <w:t xml:space="preserve">Conclusion: The Auditor as Economic Steward</w:t>
      </w:r>
    </w:p>
    <w:p>
      <w:pPr>
        <w:pStyle w:val="FirstParagraph"/>
      </w:pPr>
      <w:r>
        <w:t xml:space="preserve">This dissertation underscores that the Auditor in United Arab Emirates Abu Dhabi is indispensable for safeguarding investor confidence and enabling sustainable economic growth. As Abu Dhabi solidifies its position as a global financial center, the role of the Auditor evolves from a reactive compliance function to a proactive guardian of corporate integrity within one of the world's most strategically significant economic regions. The future success of businesses and institutions across Abu Dhabi hinges on auditors who are not only technically proficient in international standards but deeply embedded in the local regulatory and cultural context. In this dynamic environment, the Auditor’s duty transcends mere verification; it becomes a cornerstone for building transparent, resilient, and globally competitive enterprises within United Arab Emirates Abu Dhabi. The evolution of the Auditor is not merely professional development—it is fundamental to Abu Dhabi's economic vision.</w:t>
      </w:r>
    </w:p>
    <w:p>
      <w:pPr>
        <w:pStyle w:val="BodyText"/>
      </w:pPr>
      <w:r>
        <w:rPr>
          <w:iCs/>
          <w:i/>
        </w:rPr>
        <w:t xml:space="preserve">This Dissertation analysis emphasizes that understanding the unique interplay between global auditing principles and the specific regulatory landscape of United Arab Emirates Abu Dhabi is paramount for any effective Auditor operating in this critical financial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United Arab Emirates Abu Dhabi</dc:title>
  <dc:creator/>
  <dc:language>en</dc:language>
  <cp:keywords/>
  <dcterms:created xsi:type="dcterms:W3CDTF">2025-12-11T14:17:01Z</dcterms:created>
  <dcterms:modified xsi:type="dcterms:W3CDTF">2025-12-11T14:17:01Z</dcterms:modified>
</cp:coreProperties>
</file>

<file path=docProps/custom.xml><?xml version="1.0" encoding="utf-8"?>
<Properties xmlns="http://schemas.openxmlformats.org/officeDocument/2006/custom-properties" xmlns:vt="http://schemas.openxmlformats.org/officeDocument/2006/docPropsVTypes"/>
</file>