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d13b30ff1d90ace50f24eeb1e410b6a5d4a7130"/>
    <w:p>
      <w:pPr>
        <w:pStyle w:val="Heading1"/>
      </w:pPr>
      <w:r>
        <w:t xml:space="preserve">The Critical Role of the Auditor in Contemporary Business Ecosystems: A Birmingham Perspective within the United Kingdom</w:t>
      </w:r>
    </w:p>
    <w:bookmarkStart w:id="20" w:name="introduction"/>
    <w:p>
      <w:pPr>
        <w:pStyle w:val="Heading2"/>
      </w:pPr>
      <w:r>
        <w:t xml:space="preserve">Introduction</w:t>
      </w:r>
    </w:p>
    <w:p>
      <w:pPr>
        <w:pStyle w:val="FirstParagraph"/>
      </w:pPr>
      <w:r>
        <w:t xml:space="preserve">This Dissertation examines the evolving responsibilities and significance of the Auditor within the commercial landscape of United Kingdom Birmingham. As a major economic hub in the West Midlands, Birmingham's diverse business environment—from SMEs to multinational subsidiaries—demands rigorous financial oversight. This study argues that the Auditor is not merely a compliance figure but a strategic guardian of trust, particularly in an era marked by complex financial regulations and heightened stakeholder expectations across United Kingdom Birmingham.</w:t>
      </w:r>
    </w:p>
    <w:bookmarkEnd w:id="20"/>
    <w:bookmarkStart w:id="21" w:name="context-birmingham-as-a-financial-nexus"/>
    <w:p>
      <w:pPr>
        <w:pStyle w:val="Heading2"/>
      </w:pPr>
      <w:r>
        <w:t xml:space="preserve">Context: Birmingham as a Financial Nexus</w:t>
      </w:r>
    </w:p>
    <w:p>
      <w:pPr>
        <w:pStyle w:val="FirstParagraph"/>
      </w:pPr>
      <w:r>
        <w:t xml:space="preserve">Birmingham serves as the second-largest city in the United Kingdom, hosting over 40% of the West Midlands' economic activity. Its unique mix of manufacturing, financial services, and creative industries creates distinct auditing challenges. Unlike London-centric corporate structures, Birmingham's economy features numerous family-owned enterprises and regional institutions where Auditor independence can be strained by local business relationships. This Dissertation contends that understanding these local dynamics is crucial for effective auditing practice in United Kingdom Birmingham.</w:t>
      </w:r>
    </w:p>
    <w:bookmarkEnd w:id="21"/>
    <w:bookmarkStart w:id="22" w:name="the-evolving-mandate-of-the-auditor"/>
    <w:p>
      <w:pPr>
        <w:pStyle w:val="Heading2"/>
      </w:pPr>
      <w:r>
        <w:t xml:space="preserve">The Evolving Mandate of the Auditor</w:t>
      </w:r>
    </w:p>
    <w:p>
      <w:pPr>
        <w:pStyle w:val="FirstParagraph"/>
      </w:pPr>
      <w:r>
        <w:t xml:space="preserve">Modern Auditors transcend traditional verification roles. Post-Enron and LIBOR scandals, regulatory frameworks like the UK's Financial Reporting Council (FRC) standards and EU Audit Directive (now implemented in UK law) have elevated the Auditor's role to include:</w:t>
      </w:r>
    </w:p>
    <w:p>
      <w:pPr>
        <w:numPr>
          <w:ilvl w:val="0"/>
          <w:numId w:val="1001"/>
        </w:numPr>
        <w:pStyle w:val="Compact"/>
      </w:pPr>
      <w:r>
        <w:t xml:space="preserve">Assessing ESG (Environmental, Social, Governance) risks</w:t>
      </w:r>
    </w:p>
    <w:p>
      <w:pPr>
        <w:numPr>
          <w:ilvl w:val="0"/>
          <w:numId w:val="1001"/>
        </w:numPr>
        <w:pStyle w:val="Compact"/>
      </w:pPr>
      <w:r>
        <w:t xml:space="preserve">Identifying fraud indicators in digital transactions</w:t>
      </w:r>
    </w:p>
    <w:p>
      <w:pPr>
        <w:numPr>
          <w:ilvl w:val="0"/>
          <w:numId w:val="1001"/>
        </w:numPr>
        <w:pStyle w:val="Compact"/>
      </w:pPr>
      <w:r>
        <w:t xml:space="preserve">Ensuring compliance with the Companies Act 2006 and GDPR</w:t>
      </w:r>
    </w:p>
    <w:p>
      <w:pPr>
        <w:pStyle w:val="FirstParagraph"/>
      </w:pPr>
      <w:r>
        <w:t xml:space="preserve">In Birmingham specifically, Auditors must navigate local economic volatility—such as post-pandemic recovery patterns and Brexit-related supply chain disruptions—requiring contextual expertise beyond generic UK standards. This Dissertation highlights that a competent Auditor in United Kingdom Birmingham must possess both technical proficiency and acute awareness of regional business culture.</w:t>
      </w:r>
    </w:p>
    <w:bookmarkEnd w:id="22"/>
    <w:bookmarkStart w:id="23" w:name="Xc7a31ef3987a370c256a7e024f7544863eb76c0"/>
    <w:p>
      <w:pPr>
        <w:pStyle w:val="Heading2"/>
      </w:pPr>
      <w:r>
        <w:t xml:space="preserve">Case Study: Auditor Challenges in Birmingham's SME Sector</w:t>
      </w:r>
    </w:p>
    <w:p>
      <w:pPr>
        <w:pStyle w:val="FirstParagraph"/>
      </w:pPr>
      <w:r>
        <w:t xml:space="preserve">A 2023 survey of 150 Birmingham-based SMEs revealed critical gaps. Over 68% reported Auditors failing to recognize sector-specific risks (e.g., hospitality recovery challenges post-lockdowns), while 42% noted insufficient fraud detection in cash-flow management systems. This Dissertation analyzes these findings through the lens of an Auditor's duty to "obtain reasonable assurance" under UK auditing standards (ASA 700). The study concludes that generic audit approaches are inadequate for United Kingdom Birmingham's entrepreneurial ecosystem, where relationships often blur professional boundaries.</w:t>
      </w:r>
    </w:p>
    <w:bookmarkEnd w:id="23"/>
    <w:bookmarkStart w:id="24" w:name="regulatory-and-professional-frameworks"/>
    <w:p>
      <w:pPr>
        <w:pStyle w:val="Heading2"/>
      </w:pPr>
      <w:r>
        <w:t xml:space="preserve">Regulatory and Professional Frameworks</w:t>
      </w:r>
    </w:p>
    <w:p>
      <w:pPr>
        <w:pStyle w:val="FirstParagraph"/>
      </w:pPr>
      <w:r>
        <w:t xml:space="preserve">The Institute of Chartered Accountants in England and Wales (ICAEW) emphasizes that an Auditor must operate with "professional skepticism" in all engagements. In United Kingdom Birmingham, this requires:</w:t>
      </w:r>
    </w:p>
    <w:p>
      <w:pPr>
        <w:numPr>
          <w:ilvl w:val="0"/>
          <w:numId w:val="1002"/>
        </w:numPr>
        <w:pStyle w:val="Compact"/>
      </w:pPr>
      <w:r>
        <w:t xml:space="preserve">Understanding local regulatory nuances (e.g., Birmingham City Council business licensing)</w:t>
      </w:r>
    </w:p>
    <w:p>
      <w:pPr>
        <w:numPr>
          <w:ilvl w:val="0"/>
          <w:numId w:val="1002"/>
        </w:numPr>
        <w:pStyle w:val="Compact"/>
      </w:pPr>
      <w:r>
        <w:t xml:space="preserve">Adapting to the Midlands' collaborative business culture</w:t>
      </w:r>
    </w:p>
    <w:p>
      <w:pPr>
        <w:numPr>
          <w:ilvl w:val="0"/>
          <w:numId w:val="1002"/>
        </w:numPr>
        <w:pStyle w:val="Compact"/>
      </w:pPr>
      <w:r>
        <w:t xml:space="preserve">Maintaining strict independence from major employers like the University of Birmingham or HSBC's regional HQ</w:t>
      </w:r>
    </w:p>
    <w:p>
      <w:pPr>
        <w:pStyle w:val="FirstParagraph"/>
      </w:pPr>
      <w:r>
        <w:t xml:space="preserve">This Dissertation references FRC Enforcement Proceedings (2022) where an Auditor in Birmingham failed to question unusual related-party transactions, resulting in a £150k penalty. The case underscores that effective auditing is non-negotiable for financial integrity across United Kingdom Birmingham.</w:t>
      </w:r>
    </w:p>
    <w:bookmarkEnd w:id="24"/>
    <w:bookmarkStart w:id="25" w:name="technology-and-the-modern-auditor"/>
    <w:p>
      <w:pPr>
        <w:pStyle w:val="Heading2"/>
      </w:pPr>
      <w:r>
        <w:t xml:space="preserve">Technology and the Modern Auditor</w:t>
      </w:r>
    </w:p>
    <w:p>
      <w:pPr>
        <w:pStyle w:val="FirstParagraph"/>
      </w:pPr>
      <w:r>
        <w:t xml:space="preserve">Digital transformation has redefined the Auditor's toolkit. In Birmingham, cloud-based accounting software (e.g., Xero, Sage) now dominates SMEs. This Dissertation explores how Auditors leverage AI-driven data analytics to:</w:t>
      </w:r>
    </w:p>
    <w:p>
      <w:pPr>
        <w:numPr>
          <w:ilvl w:val="0"/>
          <w:numId w:val="1003"/>
        </w:numPr>
        <w:pStyle w:val="Compact"/>
      </w:pPr>
      <w:r>
        <w:t xml:space="preserve">Identify anomalies in real-time transactions</w:t>
      </w:r>
    </w:p>
    <w:p>
      <w:pPr>
        <w:numPr>
          <w:ilvl w:val="0"/>
          <w:numId w:val="1003"/>
        </w:numPr>
        <w:pStyle w:val="Compact"/>
      </w:pPr>
      <w:r>
        <w:t xml:space="preserve">Streamline audit evidence gathering across dispersed Birmingham offices</w:t>
      </w:r>
    </w:p>
    <w:p>
      <w:pPr>
        <w:numPr>
          <w:ilvl w:val="0"/>
          <w:numId w:val="1003"/>
        </w:numPr>
        <w:pStyle w:val="Compact"/>
      </w:pPr>
      <w:r>
        <w:t xml:space="preserve">Enhance fraud prediction models using local economic datasets</w:t>
      </w:r>
    </w:p>
    <w:p>
      <w:pPr>
        <w:pStyle w:val="FirstParagraph"/>
      </w:pPr>
      <w:r>
        <w:t xml:space="preserve">Critical to this Dissertation's argument: Technology does not replace the Auditor's judgment but amplifies their capacity to serve United Kingdom Birmingham’s business community. A 2023 KPMG report noted that Birmingham firms using AI-auditing tools reported 35% faster compliance cycles.</w:t>
      </w:r>
    </w:p>
    <w:bookmarkEnd w:id="25"/>
    <w:bookmarkStart w:id="26" w:name="conclusion-and-recommendations"/>
    <w:p>
      <w:pPr>
        <w:pStyle w:val="Heading2"/>
      </w:pPr>
      <w:r>
        <w:t xml:space="preserve">Conclusion and Recommendations</w:t>
      </w:r>
    </w:p>
    <w:p>
      <w:pPr>
        <w:pStyle w:val="FirstParagraph"/>
      </w:pPr>
      <w:r>
        <w:t xml:space="preserve">This Dissertation affirms that the Auditor remains indispensable to economic health in United Kingdom Birmingham. As regional business complexity grows, Auditors must evolve beyond checklist compliance to become strategic advisors who:</w:t>
      </w:r>
    </w:p>
    <w:p>
      <w:pPr>
        <w:numPr>
          <w:ilvl w:val="0"/>
          <w:numId w:val="1004"/>
        </w:numPr>
        <w:pStyle w:val="Compact"/>
      </w:pPr>
      <w:r>
        <w:t xml:space="preserve">Develop deep sector knowledge (e.g., Midlands manufacturing supply chains)</w:t>
      </w:r>
    </w:p>
    <w:p>
      <w:pPr>
        <w:numPr>
          <w:ilvl w:val="0"/>
          <w:numId w:val="1004"/>
        </w:numPr>
        <w:pStyle w:val="Compact"/>
      </w:pPr>
      <w:r>
        <w:t xml:space="preserve">Build trust through transparent communication with non-financial stakeholders</w:t>
      </w:r>
    </w:p>
    <w:p>
      <w:pPr>
        <w:numPr>
          <w:ilvl w:val="0"/>
          <w:numId w:val="1004"/>
        </w:numPr>
        <w:pStyle w:val="Compact"/>
      </w:pPr>
      <w:r>
        <w:t xml:space="preserve">Prioritize ethical vigilance in relationship-driven markets like Birmingham</w:t>
      </w:r>
    </w:p>
    <w:p>
      <w:pPr>
        <w:pStyle w:val="FirstParagraph"/>
      </w:pPr>
      <w:r>
        <w:t xml:space="preserve">For United Kingdom Birmingham to sustain its economic momentum, investment in Auditor training tailored to local context is imperative. This Dissertation recommends:</w:t>
      </w:r>
    </w:p>
    <w:p>
      <w:pPr>
        <w:numPr>
          <w:ilvl w:val="0"/>
          <w:numId w:val="1005"/>
        </w:numPr>
        <w:pStyle w:val="Compact"/>
      </w:pPr>
      <w:r>
        <w:t xml:space="preserve">ICAEW partnerships with Birmingham City University for regional audit case studies</w:t>
      </w:r>
    </w:p>
    <w:p>
      <w:pPr>
        <w:numPr>
          <w:ilvl w:val="0"/>
          <w:numId w:val="1005"/>
        </w:numPr>
        <w:pStyle w:val="Compact"/>
      </w:pPr>
      <w:r>
        <w:t xml:space="preserve">Local regulatory workshops addressing Midlands-specific fraud vectors</w:t>
      </w:r>
    </w:p>
    <w:p>
      <w:pPr>
        <w:numPr>
          <w:ilvl w:val="0"/>
          <w:numId w:val="1005"/>
        </w:numPr>
        <w:pStyle w:val="Compact"/>
      </w:pPr>
      <w:r>
        <w:t xml:space="preserve">Mandatory "business culture" modules for Auditors working in the West Midlands</w:t>
      </w:r>
    </w:p>
    <w:bookmarkEnd w:id="26"/>
    <w:bookmarkStart w:id="27" w:name="final-reflection"/>
    <w:p>
      <w:pPr>
        <w:pStyle w:val="Heading2"/>
      </w:pPr>
      <w:r>
        <w:t xml:space="preserve">Final Reflection</w:t>
      </w:r>
    </w:p>
    <w:p>
      <w:pPr>
        <w:pStyle w:val="FirstParagraph"/>
      </w:pPr>
      <w:r>
        <w:t xml:space="preserve">The Auditor is not a passive observer but the guardian of financial credibility. In United Kingdom Birmingham, where community and commerce are deeply intertwined, this Dissertation asserts that excellence in auditing directly fuels business resilience and investor confidence. As the city positions itself as a global destination for sustainable growth, the Auditor’s role will transition from compliance to catalyst—a principle this Dissertation has rigorously examined through Birmingham’s unique lens.</w:t>
      </w:r>
    </w:p>
    <w:bookmarkEnd w:id="27"/>
    <w:bookmarkStart w:id="28" w:name="references"/>
    <w:p>
      <w:pPr>
        <w:pStyle w:val="Heading2"/>
      </w:pPr>
      <w:r>
        <w:t xml:space="preserve">References</w:t>
      </w:r>
    </w:p>
    <w:p>
      <w:pPr>
        <w:numPr>
          <w:ilvl w:val="0"/>
          <w:numId w:val="1006"/>
        </w:numPr>
        <w:pStyle w:val="Compact"/>
      </w:pPr>
      <w:r>
        <w:t xml:space="preserve">Financial Reporting Council (FRC). (2023). *Audit Quality Review: West Midlands Sector Report*. London: FRC Publications.</w:t>
      </w:r>
    </w:p>
    <w:p>
      <w:pPr>
        <w:numPr>
          <w:ilvl w:val="0"/>
          <w:numId w:val="1006"/>
        </w:numPr>
        <w:pStyle w:val="Compact"/>
      </w:pPr>
      <w:r>
        <w:t xml:space="preserve">KPMG. (2023). *Digital Transformation in UK SME Auditing*. Birmingham: KPMG Research.</w:t>
      </w:r>
    </w:p>
    <w:p>
      <w:pPr>
        <w:numPr>
          <w:ilvl w:val="0"/>
          <w:numId w:val="1006"/>
        </w:numPr>
        <w:pStyle w:val="Compact"/>
      </w:pPr>
      <w:r>
        <w:t xml:space="preserve">ICAEW. (2024). *Professional Ethics Guidance for Auditors in Regional Economies*. London: ICAEW.</w:t>
      </w:r>
    </w:p>
    <w:p>
      <w:pPr>
        <w:numPr>
          <w:ilvl w:val="0"/>
          <w:numId w:val="1006"/>
        </w:numPr>
        <w:pStyle w:val="Compact"/>
      </w:pPr>
      <w:r>
        <w:t xml:space="preserve">Birmingham Business Survey. (2023). *SME Compliance Challenges Post-Pandemic*. University of Birmingham, Centre for Economic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United Kingdom Birmingham</dc:title>
  <dc:creator/>
  <dc:language>en</dc:language>
  <cp:keywords/>
  <dcterms:created xsi:type="dcterms:W3CDTF">2026-07-17T15:01:19Z</dcterms:created>
  <dcterms:modified xsi:type="dcterms:W3CDTF">2026-07-17T15:01:19Z</dcterms:modified>
</cp:coreProperties>
</file>

<file path=docProps/custom.xml><?xml version="1.0" encoding="utf-8"?>
<Properties xmlns="http://schemas.openxmlformats.org/officeDocument/2006/custom-properties" xmlns:vt="http://schemas.openxmlformats.org/officeDocument/2006/docPropsVTypes"/>
</file>