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7" w:name="Xbe7390af7f717cf275f304f0116f56f5cdd547d"/>
    <w:p>
      <w:pPr>
        <w:pStyle w:val="Heading1"/>
      </w:pPr>
      <w:r>
        <w:t xml:space="preserve">The Critical Role of the Auditor: A Dissertation Analysis Within United States Chicago's Financial Ecosystem</w:t>
      </w:r>
    </w:p>
    <w:p>
      <w:pPr>
        <w:pStyle w:val="FirstParagraph"/>
      </w:pPr>
      <w:r>
        <w:t xml:space="preserve">Within the complex financial landscape of the United States, particularly in a major metropolitan hub like Chicago, Illinois, the role of the auditor stands as a cornerstone of economic integrity and regulatory compliance. This dissertation provides a comprehensive analysis of contemporary auditing practices, emphasizing how the responsibilities and challenges faced by auditors in Chicago intersect with national regulatory frameworks and local market dynamics. As financial markets continue to evolve in sophistication, understanding the auditor's pivotal position becomes increasingly vital for stakeholders across the United States.</w:t>
      </w:r>
    </w:p>
    <w:bookmarkStart w:id="20" w:name="context-chicago-as-a-financial-nexus"/>
    <w:p>
      <w:pPr>
        <w:pStyle w:val="Heading2"/>
      </w:pPr>
      <w:r>
        <w:t xml:space="preserve">Context: Chicago as a Financial Nexus</w:t>
      </w:r>
    </w:p>
    <w:p>
      <w:pPr>
        <w:pStyle w:val="FirstParagraph"/>
      </w:pPr>
      <w:r>
        <w:t xml:space="preserve">Chicago transcends its status as a global city to serve as a critical nerve center for American finance. Home to the Chicago Mercantile Exchange (CME), numerous Fortune 500 corporate headquarters, major banking institutions like JPMorgan Chase's Midwest operations, and significant offices of the Big Four accounting firms (PwC, EY, KPMG, Deloitte), the city forms an indispensable node in the United States' financial infrastructure. Within this dense ecosystem, auditors operate under intense scrutiny. The Illinois Secretary of State's office regulates professional accountancy licenses locally, while auditors must simultaneously comply with federal regulations like the Sarbanes-Oxley Act (SOX) and oversight by the Public Company Accounting Oversight Board (PCAOB). This dual layer of compliance—federal mandates applied within Chicago's specific business environment—creates a unique pressure point for the professional auditor.</w:t>
      </w:r>
    </w:p>
    <w:bookmarkEnd w:id="20"/>
    <w:bookmarkStart w:id="21" w:name="X09c3b009a71c779f828b365833607357b53f84b"/>
    <w:p>
      <w:pPr>
        <w:pStyle w:val="Heading2"/>
      </w:pPr>
      <w:r>
        <w:t xml:space="preserve">Defining Modern Auditor Responsibilities in the United States</w:t>
      </w:r>
    </w:p>
    <w:p>
      <w:pPr>
        <w:pStyle w:val="FirstParagraph"/>
      </w:pPr>
      <w:r>
        <w:t xml:space="preserve">A contemporary auditor in the United States, especially within Chicago's competitive market, is far more than a number-checker. As this dissertation argues, their role encompasses rigorous financial statement verification, risk assessment across complex corporate structures (common in Chicago's diversified economy), fraud detection protocols, and crucially, providing independent assurance to investors and regulators. The PCAOB standards demand auditors exercise professional skepticism—a skill paramount when auditing large entities like Boeing (which has significant operations in Chicago) or Abbott Laboratories. This dissertation underscores that the auditor's duty extends beyond statutory compliance to actively safeguarding market confidence within the broader United States financial system, a responsibility magnified in a city where transaction volumes and corporate complexity are exceptionally high.</w:t>
      </w:r>
    </w:p>
    <w:bookmarkEnd w:id="21"/>
    <w:bookmarkStart w:id="22" w:name="challenges-unique-to-chicago-auditors"/>
    <w:p>
      <w:pPr>
        <w:pStyle w:val="Heading2"/>
      </w:pPr>
      <w:r>
        <w:t xml:space="preserve">Challenges Unique to Chicago Auditors</w:t>
      </w:r>
    </w:p>
    <w:p>
      <w:pPr>
        <w:pStyle w:val="FirstParagraph"/>
      </w:pPr>
      <w:r>
        <w:t xml:space="preserve">Chicago's unique economic profile presents specific challenges for auditors. The city boasts a vibrant mix of industries—financial services, manufacturing, logistics, healthcare, and technology—each with distinct financial reporting nuances. Auditing a major Chicago-based rail freight company demands different expertise than auditing a tech startup in the Loop or a hospital chain across Cook County. Furthermore, Chicago's robust municipal government and public pension systems (like the City of Chicago Police Pension Fund) create complex audit scenarios requiring specialized knowledge of governmental accounting standards (GASB), adding another layer to the auditor's workload beyond typical private-sector audits. This dissertation identifies these sector-specific complexities as a key differentiator for auditors operating within United States urban centers like Chicago, necessitating continuous professional development.</w:t>
      </w:r>
    </w:p>
    <w:bookmarkEnd w:id="22"/>
    <w:bookmarkStart w:id="23" w:name="X751992cf0d334d78851fc3c48020dee4393e1d7"/>
    <w:p>
      <w:pPr>
        <w:pStyle w:val="Heading2"/>
      </w:pPr>
      <w:r>
        <w:t xml:space="preserve">Regulatory Scrutiny and Recent Case Studies</w:t>
      </w:r>
    </w:p>
    <w:p>
      <w:pPr>
        <w:pStyle w:val="FirstParagraph"/>
      </w:pPr>
      <w:r>
        <w:t xml:space="preserve">The heightened regulatory environment following the 2008 financial crisis significantly intensified the auditor's role. This dissertation examines recent PCAOB enforcement actions involving firms with significant Chicago operations, highlighting cases where inadequate audit procedures led to restatements or regulatory penalties. For instance, a 2019 case involving a major Chicago-based asset management firm revealed critical deficiencies in audit documentation and risk assessment related to complex investment vehicles—a scenario directly relevant to auditors serving the city's financial institutions. Such cases underscore that the auditor’s function is not merely procedural but inherently tied to systemic financial stability across the United States, with Chicago being a frequent focal point for regulatory attention due to its market significance.</w:t>
      </w:r>
    </w:p>
    <w:bookmarkEnd w:id="23"/>
    <w:bookmarkStart w:id="24" w:name="Xa2c0f421bd55ddf3d980cbd1c5ba7d053bb9b64"/>
    <w:p>
      <w:pPr>
        <w:pStyle w:val="Heading2"/>
      </w:pPr>
      <w:r>
        <w:t xml:space="preserve">The Auditor as a Guardian of Trust: Implications for Stakeholders</w:t>
      </w:r>
    </w:p>
    <w:p>
      <w:pPr>
        <w:pStyle w:val="FirstParagraph"/>
      </w:pPr>
      <w:r>
        <w:t xml:space="preserve">Ultimately, the auditor serves as a vital guardian of trust. For investors evaluating opportunities in Chicago-based companies or municipal bonds, the auditor's report is an indispensable element of due diligence. For Chicago businesses seeking capital or navigating public markets, a credible audit is non-negotiable for reputation and access to funding. This dissertation posits that the integrity of the United States financial system hinges on auditors consistently meeting high ethical and technical standards within their local jurisdictions, including Chicago. The consequences of auditor failure—evident in national scandals like Enron or more recent cases affecting Chicago entities—demonstrate how localized audit shortcomings can trigger widespread market distrust, impacting the entire United States economy.</w:t>
      </w:r>
    </w:p>
    <w:bookmarkEnd w:id="24"/>
    <w:bookmarkStart w:id="25" w:name="X2ddad8dc4f9dc8fdca1c576e8df11c0ff2dad9c"/>
    <w:p>
      <w:pPr>
        <w:pStyle w:val="Heading2"/>
      </w:pPr>
      <w:r>
        <w:t xml:space="preserve">Future Directions: Technology and the Evolving Auditor</w:t>
      </w:r>
    </w:p>
    <w:p>
      <w:pPr>
        <w:pStyle w:val="FirstParagraph"/>
      </w:pPr>
      <w:r>
        <w:t xml:space="preserve">The dissertation concludes by examining future trends. Technologies like AI-driven data analytics are rapidly transforming audit practices in Chicago firms, enabling deeper data sampling and anomaly detection—tools increasingly mandated by PCAOB guidance. However, this technological shift also demands new skills from the auditor: proficiency in data science, understanding of cybersecurity risks within financial systems, and heightened ethical considerations regarding algorithmic bias. Furthermore, ESG (Environmental, Social, Governance) reporting is emerging as a critical audit area for companies headquartered in Chicago’s corporate corridors. This dissertation argues that the effective auditor of tomorrow must be a hybrid professional—equally adept with traditional financial controls and modern data-driven assurance methodologies—to fulfill their essential role within the United States framework and specifically within Chicago's dynamic market.</w:t>
      </w:r>
    </w:p>
    <w:bookmarkEnd w:id="25"/>
    <w:bookmarkStart w:id="26" w:name="Xb23a259f14a863e5797eb46372528dd08769ab6"/>
    <w:p>
      <w:pPr>
        <w:pStyle w:val="Heading2"/>
      </w:pPr>
      <w:r>
        <w:t xml:space="preserve">Conclusion: The Indispensable Auditor in the Chicago Landscape</w:t>
      </w:r>
    </w:p>
    <w:p>
      <w:pPr>
        <w:pStyle w:val="FirstParagraph"/>
      </w:pPr>
      <w:r>
        <w:t xml:space="preserve">This dissertation has established that the auditor is not merely a compliance officer but a fundamental pillar of financial health for businesses operating across the United States, with Chicago serving as a microcosm of national challenges and opportunities. The unique confluence of regulatory demands, complex local industries, and high-stakes financial activity makes Chicago an exceptionally relevant case study. For this dissertation to hold true significance, it must resonate beyond academic circles: auditors in Chicago must continuously adapt their practices to meet escalating standards; regulators like the PCAOB must ensure consistent application of rules; and businesses throughout the United States must recognize the auditor's role as central to sustainable market trust. In a city where finance is deeply woven into its identity, understanding and valuing the modern auditor’s function remains paramount for economic resilience in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United States Chicago Context</dc:title>
  <dc:creator/>
  <dc:language>en</dc:language>
  <cp:keywords/>
  <dcterms:created xsi:type="dcterms:W3CDTF">2025-12-10T16:08:37Z</dcterms:created>
  <dcterms:modified xsi:type="dcterms:W3CDTF">2025-12-10T16:08:37Z</dcterms:modified>
</cp:coreProperties>
</file>

<file path=docProps/custom.xml><?xml version="1.0" encoding="utf-8"?>
<Properties xmlns="http://schemas.openxmlformats.org/officeDocument/2006/custom-properties" xmlns:vt="http://schemas.openxmlformats.org/officeDocument/2006/docPropsVTypes"/>
</file>