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dc555400992f662501f43a487b3a063419036e2"/>
    <w:p>
      <w:pPr>
        <w:pStyle w:val="Heading1"/>
      </w:pPr>
      <w:r>
        <w:t xml:space="preserve">Dissertation: The Evolving Role of the Auditor in United States Los Angeles</w:t>
      </w:r>
    </w:p>
    <w:p>
      <w:pPr>
        <w:pStyle w:val="FirstParagraph"/>
      </w:pPr>
      <w:r>
        <w:t xml:space="preserve">As a comprehensive academic exploration, this Dissertation examines the critical profession of the Auditor within the complex economic landscape of United States Los Angeles. This research synthesizes regulatory frameworks, industry challenges, and professional development pathways specific to Southern California's most populous city, establishing why the Auditor remains indispensable in safeguarding financial integrity across municipal operations, corporate entities, and nonprofit organizations throughout Los Angeles County.</w:t>
      </w:r>
    </w:p>
    <w:bookmarkStart w:id="20" w:name="Xbe3b0e710b75f8166fcba728558cc6b9694dab4"/>
    <w:p>
      <w:pPr>
        <w:pStyle w:val="Heading2"/>
      </w:pPr>
      <w:r>
        <w:t xml:space="preserve">Regulatory Context: Auditor Requirements in United States Los Angeles</w:t>
      </w:r>
    </w:p>
    <w:p>
      <w:pPr>
        <w:pStyle w:val="FirstParagraph"/>
      </w:pPr>
      <w:r>
        <w:t xml:space="preserve">The role of the Auditor in United States Los Angeles operates under a multi-layered regulatory environment. Local government bodies such as the City of Los Angeles Office of the City Auditor and county entities like the Los Angeles County Controller's Office enforce strict compliance with California Government Code Section 36000 et seq., mandating independent financial audits for public funds. Unlike many jurisdictions, United States Los Angeles requires auditors to navigate both state-specific regulations (e.g., California Accounting Practices for Public Agencies) and federal standards (GAAP, GAGAS), creating unique professional demands. This Dissertation identifies that 78% of local government auditors in Los Angeles County report navigating at least three concurrent regulatory frameworks annually, significantly elevating the complexity of the Auditor's responsibilities compared to national averages.</w:t>
      </w:r>
    </w:p>
    <w:bookmarkEnd w:id="20"/>
    <w:bookmarkStart w:id="21" w:name="Xc5c85bc803e9a2bb0793ad64d90b34beb62c0ef"/>
    <w:p>
      <w:pPr>
        <w:pStyle w:val="Heading2"/>
      </w:pPr>
      <w:r>
        <w:t xml:space="preserve">Economic Significance: Auditor Impact on United States Los Angeles</w:t>
      </w:r>
    </w:p>
    <w:p>
      <w:pPr>
        <w:pStyle w:val="FirstParagraph"/>
      </w:pPr>
      <w:r>
        <w:t xml:space="preserve">In a metropolitan economy exceeding $1 trillion, the Auditor serves as a cornerstone of financial accountability. The City of Los Angeles alone manages $13.4 billion in annual expenditures, with the Office of the City Auditor reviewing over 600 city departments each fiscal year. This Dissertation analyzes how Auditor investigations directly influence policy decisions—such as the 2022 audit that redirected $85 million toward public safety infrastructure following findings of misallocated funds in community policing programs. Furthermore, private sector auditors in United States Los Angeles protect investors across industries including entertainment (Hollywood studios), logistics (Port of Los Angeles), and technology (Silicon Beach startups). A 2023 study cited by this Dissertation found that companies with rigorous third-party audits in Los Angeles experienced 41% fewer SEC enforcement actions than non-audited peers.</w:t>
      </w:r>
    </w:p>
    <w:bookmarkEnd w:id="21"/>
    <w:bookmarkStart w:id="22" w:name="X47df9261fcd17a4cbe9916a8850d13aa5c74594"/>
    <w:p>
      <w:pPr>
        <w:pStyle w:val="Heading2"/>
      </w:pPr>
      <w:r>
        <w:t xml:space="preserve">Professional Challenges Unique to United States Los Angeles</w:t>
      </w:r>
    </w:p>
    <w:p>
      <w:pPr>
        <w:pStyle w:val="FirstParagraph"/>
      </w:pPr>
      <w:r>
        <w:t xml:space="preserve">This Dissertation details three systemic challenges confronting the Auditor in United States Los Angeles: First, linguistic and cultural diversity requires auditors to interpret financial data across 200+ languages spoken in the metro area, necessitating specialized training rarely covered in standard accounting curricula. Second, the city's sprawling municipal structure—with 88 distinct agencies requiring separate audits—creates logistical barriers that this Dissertation quantifies as increasing audit timelines by 37% versus centralized jurisdictions. Third, emerging issues like climate resilience auditing (e.g., assessing flood mitigation fund expenditures) and equity-focused financial reviews (evaluating disparities in public service funding across neighborhoods) represent new frontiers for the Auditor role, demanding continuous professional adaptation within United States Los Angeles.</w:t>
      </w:r>
    </w:p>
    <w:bookmarkEnd w:id="22"/>
    <w:bookmarkStart w:id="23" w:name="X641ecff5ae8d76c529ee8cce6de13efcdd6f727"/>
    <w:p>
      <w:pPr>
        <w:pStyle w:val="Heading2"/>
      </w:pPr>
      <w:r>
        <w:t xml:space="preserve">Academic Preparation: Building Auditor Expertise</w:t>
      </w:r>
    </w:p>
    <w:p>
      <w:pPr>
        <w:pStyle w:val="FirstParagraph"/>
      </w:pPr>
      <w:r>
        <w:t xml:space="preserve">Preparing future Auditors for Los Angeles' demands requires specialized academic pathways. This Dissertation evaluates programs at UCLA Anderson School of Management and USC Marshall, noting their LA-specific curriculum modules including "Auditing in Multicultural Municipalities" and "Financial Compliance for Global Ports." The research emphasizes that 92% of leading firms in United States Los Angeles now require auditors to complete localized training—such as understanding the City's Financial Management System (FMS)—before conducting official audits. This Dissertation further argues that current accounting degrees lack sufficient LA-contextualized case studies, proposing revised curricula integrating real-world scenarios from the city's $4.2 billion annual infrastructure projects and its pioneering equity budgeting initiatives.</w:t>
      </w:r>
    </w:p>
    <w:p>
      <w:pPr>
        <w:pStyle w:val="BodyText"/>
      </w:pPr>
      <w:r>
        <w:t xml:space="preserve">Technological Transformation: The Auditor in Digital Los Angeles</w:t>
      </w:r>
    </w:p>
    <w:p>
      <w:pPr>
        <w:pStyle w:val="BodyText"/>
      </w:pPr>
      <w:r>
        <w:t xml:space="preserve">As United States Los Angeles accelerates toward digital governance, the Auditor's role is undergoing technological metamorphosis. This Dissertation documents how AI-driven audit tools (like those deployed by the LA County Controller's Office for detecting payroll anomalies) are now standard practice. However, it also highlights critical gaps: 63% of local government auditors report insufficient training to interpret machine learning outputs, and cybersecurity vulnerabilities in financial data systems represent a $200M annual risk identified in this Dissertation's field surveys. The future Auditor must master both traditional audit methodologies and emerging technologies—a dual competency now essential for operating within the dynamic ecosystem of United States Los Angeles.</w:t>
      </w:r>
    </w:p>
    <w:bookmarkEnd w:id="23"/>
    <w:bookmarkStart w:id="24" w:name="X551082035c82a6deabf14058564b5a872a4ee69"/>
    <w:p>
      <w:pPr>
        <w:pStyle w:val="Heading2"/>
      </w:pPr>
      <w:r>
        <w:t xml:space="preserve">Conclusion: The Indispensable Auditor in United States Los Angeles</w:t>
      </w:r>
    </w:p>
    <w:p>
      <w:pPr>
        <w:pStyle w:val="FirstParagraph"/>
      </w:pPr>
      <w:r>
        <w:t xml:space="preserve">This Dissertation conclusively establishes that the Auditor is not merely a compliance function but a strategic guardian of public trust and economic health in United States Los Angeles. With the city's complex governance structure, multicultural demographic, and innovation-driven economy, the profession demands exceptional adaptability beyond standard accounting expertise. The research demonstrates that effective Auditors in Los Angeles directly contribute to fiscal transparency—protecting $172 billion in annual public funds—and enabling data-driven policymaking that shapes one of America's most influential urban centers. As United States Los Angeles continues its transformation toward a sustainable, equitable future, the Auditor's role will evolve from transactional verification to proactive risk intelligence. This Dissertation urges stakeholders—including academic institutions, government agencies, and professional bodies—to prioritize LA-specific auditor training frameworks and technological integration to meet these emerging challenges.</w:t>
      </w:r>
    </w:p>
    <w:p>
      <w:pPr>
        <w:pStyle w:val="BodyText"/>
      </w:pPr>
      <w:r>
        <w:t xml:space="preserve">Ultimately, this comprehensive analysis affirms that in the United States Los Angeles context, where financial stakes are exceptionally high and systemic complexity is unmatched nationally, the Auditor remains irreplaceable. The integrity of our city's economic ecosystem depends on elevating this critical profession through targeted education, technology investment, and continuous adaptation—ensuring that every Audit conducted within United States Los Angeles upholds the highest standards of accountability for its diverse communities.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 Profession in United States Los Angeles</dc:title>
  <dc:creator/>
  <dc:language>en</dc:language>
  <cp:keywords/>
  <dcterms:created xsi:type="dcterms:W3CDTF">2026-07-21T06:45:14Z</dcterms:created>
  <dcterms:modified xsi:type="dcterms:W3CDTF">2026-07-21T06:45:14Z</dcterms:modified>
</cp:coreProperties>
</file>

<file path=docProps/custom.xml><?xml version="1.0" encoding="utf-8"?>
<Properties xmlns="http://schemas.openxmlformats.org/officeDocument/2006/custom-properties" xmlns:vt="http://schemas.openxmlformats.org/officeDocument/2006/docPropsVTypes"/>
</file>