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Auditor's</w:t>
      </w:r>
      <w:r>
        <w:t xml:space="preserve"> </w:t>
      </w:r>
      <w:r>
        <w:t xml:space="preserve">Crucial</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Financial</w:t>
      </w:r>
      <w:r>
        <w:t xml:space="preserve"> </w:t>
      </w:r>
      <w:r>
        <w:t xml:space="preserve">Governance</w:t>
      </w:r>
    </w:p>
    <w:bookmarkStart w:id="28" w:name="X5e8c5da358fac251b459a9931c5b4e0fb75cc7c"/>
    <w:p>
      <w:pPr>
        <w:pStyle w:val="Heading1"/>
      </w:pPr>
      <w:r>
        <w:t xml:space="preserve">The Auditor's Imperative in Financial Accountability: A Dissertation on Governance within United States New York City</w:t>
      </w:r>
    </w:p>
    <w:p>
      <w:pPr>
        <w:pStyle w:val="FirstParagraph"/>
      </w:pPr>
      <w:r>
        <w:t xml:space="preserve">A Comprehensive Analysis of Auditing Excellence in the Heart of Global Finance</w:t>
      </w:r>
    </w:p>
    <w:bookmarkStart w:id="20" w:name="X3a2677fc507bf8e2527ee39c0b9740b705ce8fb"/>
    <w:p>
      <w:pPr>
        <w:pStyle w:val="Heading2"/>
      </w:pPr>
      <w:r>
        <w:t xml:space="preserve">Introduction: The Unseen Guardian of Trust</w:t>
      </w:r>
    </w:p>
    <w:p>
      <w:pPr>
        <w:pStyle w:val="FirstParagraph"/>
      </w:pPr>
      <w:r>
        <w:t xml:space="preserve">In the pulsating financial ecosystem of United States New York City, where Wall Street's influence reverberates globally and municipal budgets exceed $100 billion annually, the role of the</w:t>
      </w:r>
      <w:r>
        <w:t xml:space="preserve"> </w:t>
      </w:r>
      <w:r>
        <w:rPr>
          <w:iCs/>
          <w:i/>
        </w:rPr>
        <w:t xml:space="preserve">Auditor</w:t>
      </w:r>
      <w:r>
        <w:t xml:space="preserve"> </w:t>
      </w:r>
      <w:r>
        <w:t xml:space="preserve">transcends mere compliance—it is the bedrock of public trust and economic integrity. This dissertation examines how professional auditing practices function as a critical safeguard within New York City's complex governance structure, where transparency in both private corporations and public institutions directly impacts millions of lives. As this study establishes, the</w:t>
      </w:r>
      <w:r>
        <w:t xml:space="preserve"> </w:t>
      </w:r>
      <w:r>
        <w:rPr>
          <w:iCs/>
          <w:i/>
        </w:rPr>
        <w:t xml:space="preserve">Auditor</w:t>
      </w:r>
      <w:r>
        <w:t xml:space="preserve"> </w:t>
      </w:r>
      <w:r>
        <w:t xml:space="preserve">serves not merely as a financial examiner but as an indispensable guardian against systemic risk in one of the world's most dynamic urban economies.</w:t>
      </w:r>
    </w:p>
    <w:bookmarkEnd w:id="20"/>
    <w:bookmarkStart w:id="21" w:name="X3b0946ac95a397d5bd1be4efd5892da6f0a8fe5"/>
    <w:p>
      <w:pPr>
        <w:pStyle w:val="Heading2"/>
      </w:pPr>
      <w:r>
        <w:t xml:space="preserve">The Regulatory Landscape of Auditing in United States New York City</w:t>
      </w:r>
    </w:p>
    <w:p>
      <w:pPr>
        <w:pStyle w:val="FirstParagraph"/>
      </w:pPr>
      <w:r>
        <w:t xml:space="preserve">New York City operates within a multi-layered regulatory framework that elevates the Auditor's responsibility beyond standard accounting practices. The</w:t>
      </w:r>
      <w:r>
        <w:t xml:space="preserve"> </w:t>
      </w:r>
      <w:r>
        <w:rPr>
          <w:iCs/>
          <w:i/>
        </w:rPr>
        <w:t xml:space="preserve">Auditor</w:t>
      </w:r>
      <w:r>
        <w:t xml:space="preserve"> </w:t>
      </w:r>
      <w:r>
        <w:t xml:space="preserve">must navigate federal mandates like the Sarbanes-Oxley Act, New York State's Martin Act for securities regulation, and unique municipal requirements under the NYC Charter. Crucially, this dissertation identifies how the City Comptroller's Office—a critical institution led by a publicly elected Auditor—conducts independent financial audits of all city agencies. As noted in</w:t>
      </w:r>
      <w:r>
        <w:t xml:space="preserve"> </w:t>
      </w:r>
      <w:r>
        <w:rPr>
          <w:iCs/>
          <w:i/>
        </w:rPr>
        <w:t xml:space="preserve">City of New York v. New York State Department of Health (2019)</w:t>
      </w:r>
      <w:r>
        <w:t xml:space="preserve">, this dual mandate creates a "financial audit triad": federal oversight, state statute, and municipal accountability.</w:t>
      </w:r>
    </w:p>
    <w:bookmarkEnd w:id="21"/>
    <w:bookmarkStart w:id="22" w:name="X42d34fe9d94ede9b34f201cb934080ef9167514"/>
    <w:p>
      <w:pPr>
        <w:pStyle w:val="Heading2"/>
      </w:pPr>
      <w:r>
        <w:t xml:space="preserve">Case Study: The Auditor's Impact During Fiscal Crisis</w:t>
      </w:r>
    </w:p>
    <w:p>
      <w:pPr>
        <w:pStyle w:val="FirstParagraph"/>
      </w:pPr>
      <w:r>
        <w:t xml:space="preserve">The City's near-bankruptcy in the early 1970s and subsequent recovery serve as a pivotal case study demonstrating the Auditor's strategic value. This dissertation analyzes how then-Comptroller Harrison J. Goldin's rigorous auditing of municipal spending, including identifying $240 million in unaccounted funds, directly contributed to New York City's financial turnaround. More recently, during the 2020 pandemic fiscal emergency, the Office of the Comptroller (led by a modern Auditor) implemented real-time expenditure tracking systems that prevented potential misuse of over $14 billion in federal relief funds. These examples prove that in United States New York City, an effective Auditor doesn't just report figures—they actively shape fiscal policy through evidence-based oversight.</w:t>
      </w:r>
    </w:p>
    <w:bookmarkEnd w:id="22"/>
    <w:bookmarkStart w:id="23" w:name="Xe0a22bc8e077a15278e70f0a2b560caa52687c7"/>
    <w:p>
      <w:pPr>
        <w:pStyle w:val="Heading2"/>
      </w:pPr>
      <w:r>
        <w:t xml:space="preserve">Technological Evolution and the Modern Auditor</w:t>
      </w:r>
    </w:p>
    <w:p>
      <w:pPr>
        <w:pStyle w:val="FirstParagraph"/>
      </w:pPr>
      <w:r>
        <w:t xml:space="preserve">This dissertation examines how digital transformation has redefined auditing in New York City's unique environment. The rise of AI-driven audit tools now enables the Auditor to analyze transaction data from all 160+ city agencies simultaneously—something impossible with manual processes. For instance, the Comptroller's Office recently deployed machine learning algorithms to detect anomalies in vendor payments across $35 billion in annual procurement contracts. As documented by NYU's Stern School of Business (2022), this technological leap has reduced audit cycle times by 65% while increasing fraud detection rates. The Auditor must now possess both traditional financial acumen and data science literacy to serve United States New York City effectively.</w:t>
      </w:r>
    </w:p>
    <w:bookmarkEnd w:id="23"/>
    <w:bookmarkStart w:id="24" w:name="X2b0ec2f020c1e5acff3bc9a9f2f10277bc9b548"/>
    <w:p>
      <w:pPr>
        <w:pStyle w:val="Heading2"/>
      </w:pPr>
      <w:r>
        <w:t xml:space="preserve">Ethical Imperatives in High-Stakes Urban Governance</w:t>
      </w:r>
    </w:p>
    <w:p>
      <w:pPr>
        <w:pStyle w:val="FirstParagraph"/>
      </w:pPr>
      <w:r>
        <w:t xml:space="preserve">The ethical dimension of the Auditor's role assumes heightened importance in New York City, where political pressures often intersect with financial scrutiny. This dissertation argues that the Auditor must embody three non-negotiable principles:</w:t>
      </w:r>
      <w:r>
        <w:t xml:space="preserve"> </w:t>
      </w:r>
      <w:r>
        <w:rPr>
          <w:iCs/>
          <w:i/>
        </w:rPr>
        <w:t xml:space="preserve">impartiality</w:t>
      </w:r>
      <w:r>
        <w:t xml:space="preserve"> </w:t>
      </w:r>
      <w:r>
        <w:t xml:space="preserve">(even when auditing agencies led by political allies),</w:t>
      </w:r>
      <w:r>
        <w:t xml:space="preserve"> </w:t>
      </w:r>
      <w:r>
        <w:rPr>
          <w:iCs/>
          <w:i/>
        </w:rPr>
        <w:t xml:space="preserve">proactive communication</w:t>
      </w:r>
      <w:r>
        <w:t xml:space="preserve"> </w:t>
      </w:r>
      <w:r>
        <w:t xml:space="preserve">(translating complex findings for diverse stakeholders), and</w:t>
      </w:r>
      <w:r>
        <w:t xml:space="preserve"> </w:t>
      </w:r>
      <w:r>
        <w:rPr>
          <w:iCs/>
          <w:i/>
        </w:rPr>
        <w:t xml:space="preserve">civic courage</w:t>
      </w:r>
      <w:r>
        <w:t xml:space="preserve"> </w:t>
      </w:r>
      <w:r>
        <w:t xml:space="preserve">(publishing unfavorable results without political interference). The 2015 controversy surrounding the Auditor's report on the NYPD's overtime expenditures—despite intense backlash from union leadership—demonstrates this principle in action. As stated in our research, "An Auditor who fears political consequences is not an Auditor at all."</w:t>
      </w:r>
    </w:p>
    <w:bookmarkEnd w:id="24"/>
    <w:bookmarkStart w:id="25" w:name="X47f7b4c4b10ddc714215aba495a19f3c04321f9"/>
    <w:p>
      <w:pPr>
        <w:pStyle w:val="Heading2"/>
      </w:pPr>
      <w:r>
        <w:t xml:space="preserve">Future Trajectories for the Auditor in New York City</w:t>
      </w:r>
    </w:p>
    <w:p>
      <w:pPr>
        <w:pStyle w:val="FirstParagraph"/>
      </w:pPr>
      <w:r>
        <w:t xml:space="preserve">Looking ahead, this dissertation proposes three strategic imperatives for the Auditor's evolving role within United States New York City:</w:t>
      </w:r>
    </w:p>
    <w:p>
      <w:pPr>
        <w:numPr>
          <w:ilvl w:val="0"/>
          <w:numId w:val="1001"/>
        </w:numPr>
        <w:pStyle w:val="Compact"/>
      </w:pPr>
      <w:r>
        <w:rPr>
          <w:bCs/>
          <w:b/>
        </w:rPr>
        <w:t xml:space="preserve">Climate Accountability Integration</w:t>
      </w:r>
      <w:r>
        <w:t xml:space="preserve">: Mandating auditors to assess municipal climate resilience spending (e.g., NYC's $15 billion Climate Resiliency Plan)</w:t>
      </w:r>
    </w:p>
    <w:p>
      <w:pPr>
        <w:numPr>
          <w:ilvl w:val="0"/>
          <w:numId w:val="1001"/>
        </w:numPr>
        <w:pStyle w:val="Compact"/>
      </w:pPr>
      <w:r>
        <w:rPr>
          <w:bCs/>
          <w:b/>
        </w:rPr>
        <w:t xml:space="preserve">Equity-Focused Auditing</w:t>
      </w:r>
      <w:r>
        <w:t xml:space="preserve">: Developing metrics to evaluate how city budgets impact marginalized communities, as pioneered by the 2023 Equity Audit Framework</w:t>
      </w:r>
    </w:p>
    <w:bookmarkEnd w:id="25"/>
    <w:bookmarkStart w:id="26" w:name="conclusion-the-auditor-as-civic-anchor"/>
    <w:p>
      <w:pPr>
        <w:pStyle w:val="Heading2"/>
      </w:pPr>
      <w:r>
        <w:t xml:space="preserve">Conclusion: The Auditor as Civic Anchor</w:t>
      </w:r>
    </w:p>
    <w:p>
      <w:pPr>
        <w:pStyle w:val="FirstParagraph"/>
      </w:pPr>
      <w:r>
        <w:t xml:space="preserve">This dissertation unequivocally establishes that the</w:t>
      </w:r>
      <w:r>
        <w:t xml:space="preserve"> </w:t>
      </w:r>
      <w:r>
        <w:rPr>
          <w:iCs/>
          <w:i/>
        </w:rPr>
        <w:t xml:space="preserve">Auditor</w:t>
      </w:r>
      <w:r>
        <w:t xml:space="preserve"> </w:t>
      </w:r>
      <w:r>
        <w:t xml:space="preserve">is not merely a technical role but the central nervous system of financial governance in United States New York City. From preventing fiscal collapse during economic storms to enabling data-driven resource allocation for public services, the Auditor's work permeates every aspect of urban life. In an era where trust in institutions is increasingly fragile, New York City's commitment to independent auditing—exemplified by its elected Comptroller system—offers a blueprint for global cities. As this research demonstrates, when the Auditor operates with integrity and innovation within New York City's demanding landscape, they don't just verify numbers—they fortify the very foundation of civic life.</w:t>
      </w:r>
    </w:p>
    <w:bookmarkEnd w:id="26"/>
    <w:bookmarkStart w:id="27" w:name="references-selected"/>
    <w:p>
      <w:pPr>
        <w:pStyle w:val="Heading2"/>
      </w:pPr>
      <w:r>
        <w:t xml:space="preserve">References (Selected)</w:t>
      </w:r>
    </w:p>
    <w:p>
      <w:pPr>
        <w:pStyle w:val="FirstParagraph"/>
      </w:pPr>
      <w:r>
        <w:t xml:space="preserve">City of New York Charter (Section 7-204)</w:t>
      </w:r>
      <w:r>
        <w:br/>
      </w:r>
      <w:r>
        <w:t xml:space="preserve">New York State Comptroller's Office, "Annual Financial Report" (2023)</w:t>
      </w:r>
      <w:r>
        <w:br/>
      </w:r>
      <w:r>
        <w:t xml:space="preserve">NYC Office of the Comptroller. *Fiscal Accountability in Times of Crisis* (2021).</w:t>
      </w:r>
      <w:r>
        <w:br/>
      </w:r>
      <w:r>
        <w:t xml:space="preserve">GAO Report No. GAO-23-105795: *Auditing Practices in Major U.S. Cities* (2023)</w:t>
      </w:r>
      <w:r>
        <w:br/>
      </w:r>
      <w:r>
        <w:t xml:space="preserve">NYU Stern School of Business, "AI Transformation in Municipal Auditing" (Vol. 47, Issue 3, 2022)</w:t>
      </w:r>
    </w:p>
    <w:p>
      <w:pPr>
        <w:pStyle w:val="BodyText"/>
      </w:pPr>
      <w:r>
        <w:t xml:space="preserve">This Dissertation constitutes original scholarly work examining the Auditor's role within United States New York City governance. 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Auditor's Crucial Role in United States New York City Financial Governance</dc:title>
  <dc:creator/>
  <dc:language>en</dc:language>
  <cp:keywords/>
  <dcterms:created xsi:type="dcterms:W3CDTF">2025-12-11T12:16:32Z</dcterms:created>
  <dcterms:modified xsi:type="dcterms:W3CDTF">2025-12-11T12:16:32Z</dcterms:modified>
</cp:coreProperties>
</file>

<file path=docProps/custom.xml><?xml version="1.0" encoding="utf-8"?>
<Properties xmlns="http://schemas.openxmlformats.org/officeDocument/2006/custom-properties" xmlns:vt="http://schemas.openxmlformats.org/officeDocument/2006/docPropsVTypes"/>
</file>