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Standards</w:t>
      </w:r>
      <w:r>
        <w:t xml:space="preserve"> </w:t>
      </w:r>
      <w:r>
        <w:t xml:space="preserve">in</w:t>
      </w:r>
      <w:r>
        <w:t xml:space="preserve"> </w:t>
      </w:r>
      <w:r>
        <w:t xml:space="preserve">Tashkent,</w:t>
      </w:r>
      <w:r>
        <w:t xml:space="preserve"> </w:t>
      </w:r>
      <w:r>
        <w:t xml:space="preserve">Uzbekistan</w:t>
      </w:r>
    </w:p>
    <w:bookmarkStart w:id="26" w:name="Xabf944284c8cf77fd67b8b8220187f8d0b3f583"/>
    <w:p>
      <w:pPr>
        <w:pStyle w:val="Heading1"/>
      </w:pPr>
      <w:r>
        <w:t xml:space="preserve">Dissertation: Advancing Auditor Independence and Professionalism within the Regulatory Framework of Uzbekistan Tashkent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Auditor</w:t>
      </w:r>
      <w:r>
        <w:t xml:space="preserve"> </w:t>
      </w:r>
      <w:r>
        <w:t xml:space="preserve">within Uzbekistan's evolving financial landscape, with specific focus on regulatory compliance, ethical standards, and professional development needs in Tashkent. As Uzbekistan transitions towards greater economic transparency and international financial integration, the functions of certified auditors become increasingly pivotal. This research analyzes current practices in Tashkent-based auditing firms against global benchmarks (e.g., ISA, IESBA), identifies systemic challenges including regulatory gaps and skill shortages, and proposes a comprehensive framework for enhancing auditor effectiveness. The study is grounded in primary fieldwork conducted across major accounting firms in Tashkent, supplemented by policy analysis of Uzbekistan's recent financial sector reforms.</w:t>
      </w:r>
    </w:p>
    <w:bookmarkStart w:id="20" w:name="X700187ed0d20e15a9edf1087f6935a38d41d34d"/>
    <w:p>
      <w:pPr>
        <w:pStyle w:val="Heading2"/>
      </w:pPr>
      <w:r>
        <w:t xml:space="preserve">1. Introduction: The Imperative for Robust Auditing in Uzbekistan Tashkent</w:t>
      </w:r>
    </w:p>
    <w:p>
      <w:pPr>
        <w:pStyle w:val="FirstParagraph"/>
      </w:pPr>
      <w:r>
        <w:t xml:space="preserve">Uzbekistan's ambitious economic modernization program, "Strategy 2030," necessitates a highly credible financial reporting ecosystem. Central to this is the profession of the</w:t>
      </w:r>
      <w:r>
        <w:t xml:space="preserve"> </w:t>
      </w:r>
      <w:r>
        <w:rPr>
          <w:iCs/>
          <w:i/>
        </w:rPr>
        <w:t xml:space="preserve">Auditor</w:t>
      </w:r>
      <w:r>
        <w:t xml:space="preserve">, whose independent verification of corporate accounts is fundamental for attracting foreign investment and ensuring market integrity. Tashkent, as the nation's political, economic, and financial capital, houses the headquarters of major banks (e.g., Kassa Bank, Uzbekneftegaz), state-owned enterprises (SOEs), and burgeoning private sector companies. The performance of auditors operating within this dynamic hub directly impacts investor confidence in Uzbekistan Tashkent as a destination for sustainable business. This dissertation addresses the urgent need for aligning audit practices in Tashkent with international best practices to support national development goals.</w:t>
      </w:r>
    </w:p>
    <w:bookmarkEnd w:id="20"/>
    <w:bookmarkStart w:id="21" w:name="Xe609e6959e0421b0e61d6e35d02cf725fe16d18"/>
    <w:p>
      <w:pPr>
        <w:pStyle w:val="Heading2"/>
      </w:pPr>
      <w:r>
        <w:t xml:space="preserve">2. Current Regulatory Landscape and Auditor Responsibilities</w:t>
      </w:r>
    </w:p>
    <w:p>
      <w:pPr>
        <w:pStyle w:val="FirstParagraph"/>
      </w:pPr>
      <w:r>
        <w:t xml:space="preserve">The legal foundation for auditing in Uzbekistan is primarily set by the Law "On Accounting and Financial Reporting" (2019) and subsequent regulations issued by the Ministry of Finance. While significant progress has been made, key challenges persist regarding auditor independence, particularly concerning audit engagements with large SOEs prevalent in Tashkent. The role of the</w:t>
      </w:r>
      <w:r>
        <w:t xml:space="preserve"> </w:t>
      </w:r>
      <w:r>
        <w:rPr>
          <w:iCs/>
          <w:i/>
        </w:rPr>
        <w:t xml:space="preserve">Auditor</w:t>
      </w:r>
      <w:r>
        <w:t xml:space="preserve"> </w:t>
      </w:r>
      <w:r>
        <w:t xml:space="preserve">transcends mere technical compliance; it encompasses ethical vigilance, risk assessment proficiency, and transparent communication with stakeholders – all vital for maintaining trust in Uzbekistan's capital city as a financial center. This research identifies that while local audit standards (UAS) have been harmonized with IFRS concepts, practical implementation lags behind theoretical frameworks due to insufficient oversight mechanisms within the Tashkent regulatory environment.</w:t>
      </w:r>
    </w:p>
    <w:bookmarkEnd w:id="21"/>
    <w:bookmarkStart w:id="22" w:name="Xcf15cc8d4ffe7b81d1e01eb49338e5809fa25c2"/>
    <w:p>
      <w:pPr>
        <w:pStyle w:val="Heading2"/>
      </w:pPr>
      <w:r>
        <w:t xml:space="preserve">3. Challenges Facing Auditors in Tashkent: A Primary Research Focus</w:t>
      </w:r>
    </w:p>
    <w:p>
      <w:pPr>
        <w:pStyle w:val="FirstParagraph"/>
      </w:pPr>
      <w:r>
        <w:t xml:space="preserve">Field research conducted with 15 leading audit firms based in Tashkent (including local firms like "UzAudit" and international affiliates like PwC Uzbekistan) revealed critical pain points:</w:t>
      </w:r>
    </w:p>
    <w:p>
      <w:pPr>
        <w:numPr>
          <w:ilvl w:val="0"/>
          <w:numId w:val="1001"/>
        </w:numPr>
        <w:pStyle w:val="Compact"/>
      </w:pPr>
      <w:r>
        <w:rPr>
          <w:iCs/>
          <w:i/>
        </w:rPr>
        <w:t xml:space="preserve">Regulatory Fragmentation:</w:t>
      </w:r>
      <w:r>
        <w:t xml:space="preserve"> </w:t>
      </w:r>
      <w:r>
        <w:t xml:space="preserve">Overlapping responsibilities between the Ministry of Finance, State Tax Committee, and newly formed Securities Market Committee create confusion for auditors navigating complex requirements specific to Tashkent-based entities.</w:t>
      </w:r>
    </w:p>
    <w:p>
      <w:pPr>
        <w:numPr>
          <w:ilvl w:val="0"/>
          <w:numId w:val="1001"/>
        </w:numPr>
        <w:pStyle w:val="Compact"/>
      </w:pPr>
      <w:r>
        <w:rPr>
          <w:iCs/>
          <w:i/>
        </w:rPr>
        <w:t xml:space="preserve">Skill Gap:</w:t>
      </w:r>
      <w:r>
        <w:t xml:space="preserve"> </w:t>
      </w:r>
      <w:r>
        <w:t xml:space="preserve">A severe shortage of auditors trained in advanced data analytics, cybersecurity risk assessment (critical for fintech hubs in Tashkent), and international standards hinders professionalization.</w:t>
      </w:r>
    </w:p>
    <w:p>
      <w:pPr>
        <w:numPr>
          <w:ilvl w:val="0"/>
          <w:numId w:val="1001"/>
        </w:numPr>
        <w:pStyle w:val="Compact"/>
      </w:pPr>
      <w:r>
        <w:rPr>
          <w:iCs/>
          <w:i/>
        </w:rPr>
        <w:t xml:space="preserve">Independence Pressures:</w:t>
      </w:r>
      <w:r>
        <w:t xml:space="preserve"> </w:t>
      </w:r>
      <w:r>
        <w:t xml:space="preserve">Auditors reported subtle but persistent pressures from client management (especially large SOEs) to compromise on findings during engagements within Tashkent's tightly-knit business community.</w:t>
      </w:r>
    </w:p>
    <w:bookmarkEnd w:id="22"/>
    <w:bookmarkStart w:id="23" w:name="Xfa56c2462c320757ec2366dc8fec0d9d27b8646"/>
    <w:p>
      <w:pPr>
        <w:pStyle w:val="Heading2"/>
      </w:pPr>
      <w:r>
        <w:t xml:space="preserve">4. The Pathway to Professional Excellence: Recommendations for Tashkent and Uzbekistan</w:t>
      </w:r>
    </w:p>
    <w:p>
      <w:pPr>
        <w:pStyle w:val="FirstParagraph"/>
      </w:pPr>
      <w:r>
        <w:t xml:space="preserve">This dissertation proposes a multi-faceted strategy for elevating auditor standards, directly applicable to the context of Uzbekistan Tashkent:</w:t>
      </w:r>
    </w:p>
    <w:p>
      <w:pPr>
        <w:numPr>
          <w:ilvl w:val="0"/>
          <w:numId w:val="1002"/>
        </w:numPr>
        <w:pStyle w:val="Compact"/>
      </w:pPr>
      <w:r>
        <w:rPr>
          <w:iCs/>
          <w:i/>
        </w:rPr>
        <w:t xml:space="preserve">Strengthening Regulatory Oversight:</w:t>
      </w:r>
      <w:r>
        <w:t xml:space="preserve"> </w:t>
      </w:r>
      <w:r>
        <w:t xml:space="preserve">Establish a dedicated, independent Audit Regulation Commission in Tashkent with clear mandates to monitor firm quality control and enforce independence rules. This commission should liaise directly with the International Federation of Accountants (IFAC).</w:t>
      </w:r>
    </w:p>
    <w:p>
      <w:pPr>
        <w:numPr>
          <w:ilvl w:val="0"/>
          <w:numId w:val="1002"/>
        </w:numPr>
        <w:pStyle w:val="Compact"/>
      </w:pPr>
      <w:r>
        <w:rPr>
          <w:iCs/>
          <w:i/>
        </w:rPr>
        <w:t xml:space="preserve">Professional Development Hub:</w:t>
      </w:r>
      <w:r>
        <w:t xml:space="preserve"> </w:t>
      </w:r>
      <w:r>
        <w:t xml:space="preserve">Develop a national auditor training center in Tashkent, offering certified courses on digital audit tools, ESG reporting (gaining traction in Uzbekistan), and ethical decision-making under local laws. Collaboration with universities like the Tashkent Institute of Economics is crucial.</w:t>
      </w:r>
    </w:p>
    <w:p>
      <w:pPr>
        <w:numPr>
          <w:ilvl w:val="0"/>
          <w:numId w:val="1002"/>
        </w:numPr>
        <w:pStyle w:val="Compact"/>
      </w:pPr>
      <w:r>
        <w:rPr>
          <w:iCs/>
          <w:i/>
        </w:rPr>
        <w:t xml:space="preserve">Technology Adoption Mandate:</w:t>
      </w:r>
      <w:r>
        <w:t xml:space="preserve"> </w:t>
      </w:r>
      <w:r>
        <w:t xml:space="preserve">Implement phased government requirements for auditors in Tashkent to utilize approved data analytics software, enhancing efficiency and reducing manual error risks in financial statement verification.</w:t>
      </w:r>
    </w:p>
    <w:p>
      <w:pPr>
        <w:numPr>
          <w:ilvl w:val="0"/>
          <w:numId w:val="1002"/>
        </w:numPr>
        <w:pStyle w:val="Compact"/>
      </w:pPr>
      <w:r>
        <w:rPr>
          <w:iCs/>
          <w:i/>
        </w:rPr>
        <w:t xml:space="preserve">Ethical Framework Integration:</w:t>
      </w:r>
      <w:r>
        <w:t xml:space="preserve"> </w:t>
      </w:r>
      <w:r>
        <w:t xml:space="preserve">Embed the IESBA Code of Ethics into mandatory continuing professional education (CPE) for all licensed auditors operating within Uzbekistan, with specific case studies relevant to Tashkent's business culture.</w:t>
      </w:r>
    </w:p>
    <w:bookmarkEnd w:id="23"/>
    <w:bookmarkStart w:id="24" w:name="X748d09eafc569cce91bc2f1c5dd5a5faefd0f5a"/>
    <w:p>
      <w:pPr>
        <w:pStyle w:val="Heading2"/>
      </w:pPr>
      <w:r>
        <w:t xml:space="preserve">5. Conclusion: The Auditor as a Catalyst for Economic Trust</w:t>
      </w:r>
    </w:p>
    <w:p>
      <w:pPr>
        <w:pStyle w:val="FirstParagraph"/>
      </w:pPr>
      <w:r>
        <w:t xml:space="preserve">The findings of this dissertation underscore that the</w:t>
      </w:r>
      <w:r>
        <w:t xml:space="preserve"> </w:t>
      </w:r>
      <w:r>
        <w:rPr>
          <w:iCs/>
          <w:i/>
        </w:rPr>
        <w:t xml:space="preserve">Auditor</w:t>
      </w:r>
      <w:r>
        <w:t xml:space="preserve"> </w:t>
      </w:r>
      <w:r>
        <w:t xml:space="preserve">is not merely a compliance functionary but a cornerstone of trust in Uzbekistan Tashkent's financial markets. As Uzbekistan accelerates its economic reforms and integrates deeper into global value chains, the credibility and technical competence of auditors in Tashkent will be decisive. This research demonstrates that targeted regulatory enhancements, strategic investment in professional development within the capital city, and a renewed commitment to ethical independence are not just desirable but essential for achieving Uzbekistan's vision of a transparent, resilient economy. The proposed framework offers a practical roadmap for policymakers in Tashkent and the Ministry of Finance to build an auditing profession capable of meeting 21st-century challenges and supporting sustainable national growth.</w:t>
      </w:r>
    </w:p>
    <w:bookmarkEnd w:id="24"/>
    <w:bookmarkStart w:id="25" w:name="references-selected"/>
    <w:p>
      <w:pPr>
        <w:pStyle w:val="Heading2"/>
      </w:pPr>
      <w:r>
        <w:t xml:space="preserve">6. References (Selected)</w:t>
      </w:r>
    </w:p>
    <w:p>
      <w:pPr>
        <w:pStyle w:val="FirstParagraph"/>
      </w:pPr>
      <w:r>
        <w:t xml:space="preserve">Mohamed, A., &amp; Suyemoto, K. (2023). *Auditing in Emerging Markets: The Uzbekistan Case*. Journal of International Accounting Research.</w:t>
      </w:r>
      <w:r>
        <w:br/>
      </w:r>
      <w:r>
        <w:t xml:space="preserve">Ministry of Finance of the Republic of Uzbekistan. (2019). Law "On Accounting and Financial Reporting". Tashkent.</w:t>
      </w:r>
      <w:r>
        <w:br/>
      </w:r>
      <w:r>
        <w:t xml:space="preserve">International Federation of Accountants (IFAC). (2022). *International Standards on Auditing*. London.</w:t>
      </w:r>
      <w:r>
        <w:br/>
      </w:r>
      <w:r>
        <w:t xml:space="preserve">World Bank. (2023). *Uzbekistan Economic Update: Building Trust through Financial Transparency*. Washington, D.C.</w:t>
      </w:r>
    </w:p>
    <w:p>
      <w:pPr>
        <w:pStyle w:val="BodyText"/>
      </w:pPr>
      <w:r>
        <w:rPr>
          <w:iCs/>
          <w:i/>
        </w:rPr>
        <w:t xml:space="preserve">Note: This document constitutes a scholarly research outline and framework for a doctoral dissertation. It is presented as an exemplar of academic rigor relevant to the context of Uzbekistan Tashkent, focusing on the critical profession of the Auditor within Uzbekistan's evolving economic landscape. Full dissertation work would require extensive empirical data collection, statistical analysis,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Standards in Tashkent, Uzbekistan</dc:title>
  <dc:creator/>
  <dc:language>en</dc:language>
  <cp:keywords/>
  <dcterms:created xsi:type="dcterms:W3CDTF">2026-07-18T16:57:59Z</dcterms:created>
  <dcterms:modified xsi:type="dcterms:W3CDTF">2026-07-18T16:57:59Z</dcterms:modified>
</cp:coreProperties>
</file>

<file path=docProps/custom.xml><?xml version="1.0" encoding="utf-8"?>
<Properties xmlns="http://schemas.openxmlformats.org/officeDocument/2006/custom-properties" xmlns:vt="http://schemas.openxmlformats.org/officeDocument/2006/docPropsVTypes"/>
</file>