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Venezuela</w:t>
      </w:r>
      <w:r>
        <w:t xml:space="preserve"> </w:t>
      </w:r>
      <w:r>
        <w:t xml:space="preserve">Caracas</w:t>
      </w:r>
    </w:p>
    <w:bookmarkStart w:id="26" w:name="X33566c812c6f52e41c6d0d17e37654ef5c87012"/>
    <w:p>
      <w:pPr>
        <w:pStyle w:val="Heading1"/>
      </w:pPr>
      <w:r>
        <w:t xml:space="preserve">The Critical Role of the Auditor Profession in Navigating Economic Complexity: A Dissertation Focus on Venezuela Caracas</w:t>
      </w:r>
    </w:p>
    <w:p>
      <w:pPr>
        <w:pStyle w:val="FirstParagraph"/>
      </w:pPr>
      <w:r>
        <w:t xml:space="preserve">This dissertation examines the indispensable function of the Auditor within Venezuela's uniquely challenging economic and regulatory landscape, with specific emphasis on Caracas as the nation's administrative and financial epicenter. As Venezuela navigates profound socio-economic transformation, the Auditor emerges not merely as a compliance officer but as a vital guardian of transparency and trust in one of the world's most volatile markets. The purpose of this scholarly work is to analyze how Auditors operate under extreme conditions, their evolving responsibilities, and their critical contribution to stabilizing financial reporting in Caracas.</w:t>
      </w:r>
    </w:p>
    <w:bookmarkStart w:id="20" w:name="X08c292e005bd57075d24a06aadbe4f09f2ceb11"/>
    <w:p>
      <w:pPr>
        <w:pStyle w:val="Heading2"/>
      </w:pPr>
      <w:r>
        <w:t xml:space="preserve">Context: Venezuela Caracas as a High-Stakes Financial Environment</w:t>
      </w:r>
    </w:p>
    <w:p>
      <w:pPr>
        <w:pStyle w:val="FirstParagraph"/>
      </w:pPr>
      <w:r>
        <w:t xml:space="preserve">Caracas, the capital city of Venezuela, serves as the nerve center for national commerce and governance. However, it faces unparalleled economic pressures including hyperinflation (exceeding 100% annually in recent years), currency devaluation, complex foreign exchange controls, and widespread informal economic activity. These factors create a minefield for financial reporting. Traditional accounting standards become difficult to apply as the value of local currency (the bolívar) fluctuates wildly against the US dollar, which dominates many transactions. In this environment, the Auditor's role transcends routine verification; it becomes a matter of institutional credibility and investor confidence in an economy where formal financial systems are frequently strained.</w:t>
      </w:r>
    </w:p>
    <w:bookmarkEnd w:id="20"/>
    <w:bookmarkStart w:id="21" w:name="X022aaef9da484472f1673b57b4729f1fcf5a168"/>
    <w:p>
      <w:pPr>
        <w:pStyle w:val="Heading2"/>
      </w:pPr>
      <w:r>
        <w:t xml:space="preserve">The Evolving Mandate of the Auditor in Venezuela</w:t>
      </w:r>
    </w:p>
    <w:p>
      <w:pPr>
        <w:pStyle w:val="FirstParagraph"/>
      </w:pPr>
      <w:r>
        <w:t xml:space="preserve">Under Venezuelan law, particularly Law on Accounting (Ley de Contabilidad) and regulations from the National Superintendency of Public Services (SUNASE), Auditors are mandated to ensure financial statements reflect true and fair value. However, the reality in Caracas demands far more. The Auditor must navigate:</w:t>
      </w:r>
    </w:p>
    <w:p>
      <w:pPr>
        <w:numPr>
          <w:ilvl w:val="0"/>
          <w:numId w:val="1001"/>
        </w:numPr>
        <w:pStyle w:val="Compact"/>
      </w:pPr>
      <w:r>
        <w:rPr>
          <w:bCs/>
          <w:b/>
        </w:rPr>
        <w:t xml:space="preserve">Constant Currency Volatility:</w:t>
      </w:r>
      <w:r>
        <w:t xml:space="preserve"> </w:t>
      </w:r>
      <w:r>
        <w:t xml:space="preserve">Converting transactions between bolívares fuertes and dollars requires sophisticated models and judgment, as official exchange rates often diverge drastically from market realities.</w:t>
      </w:r>
    </w:p>
    <w:p>
      <w:pPr>
        <w:numPr>
          <w:ilvl w:val="0"/>
          <w:numId w:val="1001"/>
        </w:numPr>
        <w:pStyle w:val="Compact"/>
      </w:pPr>
      <w:r>
        <w:rPr>
          <w:bCs/>
          <w:b/>
        </w:rPr>
        <w:t xml:space="preserve">Regulatory Fragmentation:</w:t>
      </w:r>
      <w:r>
        <w:t xml:space="preserve"> </w:t>
      </w:r>
      <w:r>
        <w:t xml:space="preserve">Multiple overlapping directives from different government bodies (e.g., Central Bank, Ministry of Finance) create confusion; the Auditor must interpret which apply to a given entity in Caracas.</w:t>
      </w:r>
    </w:p>
    <w:p>
      <w:pPr>
        <w:numPr>
          <w:ilvl w:val="0"/>
          <w:numId w:val="1001"/>
        </w:numPr>
        <w:pStyle w:val="Compact"/>
      </w:pPr>
      <w:r>
        <w:rPr>
          <w:bCs/>
          <w:b/>
        </w:rPr>
        <w:t xml:space="preserve">The Shadow Economy:</w:t>
      </w:r>
      <w:r>
        <w:t xml:space="preserve"> </w:t>
      </w:r>
      <w:r>
        <w:t xml:space="preserve">A significant portion of Caracas' business activity operates outside formal channels. The Auditor must assess risks related to unrecorded revenue or assets, a critical challenge for firms operating legally within Venezuela's complex framework.</w:t>
      </w:r>
    </w:p>
    <w:bookmarkEnd w:id="21"/>
    <w:bookmarkStart w:id="22" w:name="X7fe94391a4872772702e6e1206c19e26ae33dba"/>
    <w:p>
      <w:pPr>
        <w:pStyle w:val="Heading2"/>
      </w:pPr>
      <w:r>
        <w:t xml:space="preserve">Professional Challenges Faced by the Auditor in Caracas</w:t>
      </w:r>
    </w:p>
    <w:p>
      <w:pPr>
        <w:pStyle w:val="FirstParagraph"/>
      </w:pPr>
      <w:r>
        <w:t xml:space="preserve">The practical execution of auditing duties in Caracas presents immense hurdles. Many Auditors face:</w:t>
      </w:r>
    </w:p>
    <w:p>
      <w:pPr>
        <w:numPr>
          <w:ilvl w:val="0"/>
          <w:numId w:val="1002"/>
        </w:numPr>
        <w:pStyle w:val="Compact"/>
      </w:pPr>
      <w:r>
        <w:rPr>
          <w:bCs/>
          <w:b/>
        </w:rPr>
        <w:t xml:space="preserve">Resource Constraints:</w:t>
      </w:r>
      <w:r>
        <w:t xml:space="preserve"> </w:t>
      </w:r>
      <w:r>
        <w:t xml:space="preserve">Limited access to updated accounting software, reliable data systems, and even stable electricity disrupts standard audit procedures.</w:t>
      </w:r>
    </w:p>
    <w:p>
      <w:pPr>
        <w:numPr>
          <w:ilvl w:val="0"/>
          <w:numId w:val="1002"/>
        </w:numPr>
        <w:pStyle w:val="Compact"/>
      </w:pPr>
      <w:r>
        <w:rPr>
          <w:bCs/>
          <w:b/>
        </w:rPr>
        <w:t xml:space="preserve">Erosion of Trust:</w:t>
      </w:r>
      <w:r>
        <w:t xml:space="preserve"> </w:t>
      </w:r>
      <w:r>
        <w:t xml:space="preserve">Public skepticism towards financial institutions due to years of economic mismanagement means Auditors must work harder to convince stakeholders that their findings are credible.</w:t>
      </w:r>
    </w:p>
    <w:p>
      <w:pPr>
        <w:numPr>
          <w:ilvl w:val="0"/>
          <w:numId w:val="1002"/>
        </w:numPr>
        <w:pStyle w:val="Compact"/>
      </w:pPr>
      <w:r>
        <w:rPr>
          <w:bCs/>
          <w:b/>
        </w:rPr>
        <w:t xml:space="preserve">Professional Isolation:</w:t>
      </w:r>
      <w:r>
        <w:t xml:space="preserve"> </w:t>
      </w:r>
      <w:r>
        <w:t xml:space="preserve">International auditing firms have scaled back operations in Venezuela. This leaves local Auditors in Caracas with less access to global best practices and peer support networks, increasing the risk of methodological gaps.</w:t>
      </w:r>
    </w:p>
    <w:bookmarkEnd w:id="22"/>
    <w:bookmarkStart w:id="23" w:name="Xf95b1c5b5339f58f7f0fd1ba9fce53c7c479003"/>
    <w:p>
      <w:pPr>
        <w:pStyle w:val="Heading2"/>
      </w:pPr>
      <w:r>
        <w:t xml:space="preserve">The Auditor as an Economic Stabilizer: A Dissertation Perspective</w:t>
      </w:r>
    </w:p>
    <w:p>
      <w:pPr>
        <w:pStyle w:val="FirstParagraph"/>
      </w:pPr>
      <w:r>
        <w:t xml:space="preserve">This dissertation argues that the Auditor in Venezuela Caracas functions as a crucial, albeit understated, stabilizer for the national economy. Despite systemic challenges, a competent Auditor provides:</w:t>
      </w:r>
    </w:p>
    <w:p>
      <w:pPr>
        <w:numPr>
          <w:ilvl w:val="0"/>
          <w:numId w:val="1003"/>
        </w:numPr>
        <w:pStyle w:val="Compact"/>
      </w:pPr>
      <w:r>
        <w:rPr>
          <w:bCs/>
          <w:b/>
        </w:rPr>
        <w:t xml:space="preserve">Transparency Anchors:</w:t>
      </w:r>
      <w:r>
        <w:t xml:space="preserve"> </w:t>
      </w:r>
      <w:r>
        <w:t xml:space="preserve">By rigorously applying available standards and disclosing risks (e.g., currency conversion impacts), they provide essential clarity in an opaque market.</w:t>
      </w:r>
    </w:p>
    <w:p>
      <w:pPr>
        <w:numPr>
          <w:ilvl w:val="0"/>
          <w:numId w:val="1003"/>
        </w:numPr>
        <w:pStyle w:val="Compact"/>
      </w:pPr>
      <w:r>
        <w:rPr>
          <w:bCs/>
          <w:b/>
        </w:rPr>
        <w:t xml:space="preserve">Risk Mitigation:</w:t>
      </w:r>
      <w:r>
        <w:t xml:space="preserve"> </w:t>
      </w:r>
      <w:r>
        <w:t xml:space="preserve">They identify vulnerabilities in financial controls, preventing minor issues from escalating into corporate or sector-wide crises during Venezuela's turbulent economic shifts.</w:t>
      </w:r>
    </w:p>
    <w:p>
      <w:pPr>
        <w:numPr>
          <w:ilvl w:val="0"/>
          <w:numId w:val="1003"/>
        </w:numPr>
        <w:pStyle w:val="Compact"/>
      </w:pPr>
      <w:r>
        <w:rPr>
          <w:bCs/>
          <w:b/>
        </w:rPr>
        <w:t xml:space="preserve">Bridge to International Standards:</w:t>
      </w:r>
      <w:r>
        <w:t xml:space="preserve"> </w:t>
      </w:r>
      <w:r>
        <w:t xml:space="preserve">Even when imperfectly applied, adherence to international auditing principles (like ISA) by Auditors in Caracas creates a pathway for future integration with global financial systems as conditions improve.</w:t>
      </w:r>
    </w:p>
    <w:bookmarkEnd w:id="23"/>
    <w:bookmarkStart w:id="24" w:name="X6770ec1321cf91f71b3fd603e15fe2507fef21b"/>
    <w:p>
      <w:pPr>
        <w:pStyle w:val="Heading2"/>
      </w:pPr>
      <w:r>
        <w:t xml:space="preserve">Critical Recommendations for the Auditor Profession in Venezuela Caracas</w:t>
      </w:r>
    </w:p>
    <w:p>
      <w:pPr>
        <w:pStyle w:val="FirstParagraph"/>
      </w:pPr>
      <w:r>
        <w:t xml:space="preserve">Based on this dissertation analysis, the following recommendations are vital for strengthening the Auditor's role:</w:t>
      </w:r>
    </w:p>
    <w:p>
      <w:pPr>
        <w:numPr>
          <w:ilvl w:val="0"/>
          <w:numId w:val="1004"/>
        </w:numPr>
        <w:pStyle w:val="Compact"/>
      </w:pPr>
      <w:r>
        <w:rPr>
          <w:bCs/>
          <w:b/>
        </w:rPr>
        <w:t xml:space="preserve">Enhanced Localized Training:</w:t>
      </w:r>
      <w:r>
        <w:t xml:space="preserve"> </w:t>
      </w:r>
      <w:r>
        <w:t xml:space="preserve">Professional bodies (e.g., Cámara de Comercio de Caracas) should develop specialized curricula addressing Venezuela-specific challenges like hyperinflation accounting and dollarization.</w:t>
      </w:r>
    </w:p>
    <w:p>
      <w:pPr>
        <w:numPr>
          <w:ilvl w:val="0"/>
          <w:numId w:val="1004"/>
        </w:numPr>
        <w:pStyle w:val="Compact"/>
      </w:pPr>
      <w:r>
        <w:rPr>
          <w:bCs/>
          <w:b/>
        </w:rPr>
        <w:t xml:space="preserve">Technology Investment in Caracas:</w:t>
      </w:r>
      <w:r>
        <w:t xml:space="preserve"> </w:t>
      </w:r>
      <w:r>
        <w:t xml:space="preserve">Public-private partnerships must prioritize affordable, resilient audit software tailored to Venezuela's infrastructure realities.</w:t>
      </w:r>
    </w:p>
    <w:p>
      <w:pPr>
        <w:numPr>
          <w:ilvl w:val="0"/>
          <w:numId w:val="1004"/>
        </w:numPr>
        <w:pStyle w:val="Compact"/>
      </w:pPr>
      <w:r>
        <w:rPr>
          <w:bCs/>
          <w:b/>
        </w:rPr>
        <w:t xml:space="preserve">Strengthening Regulatory Clarity:</w:t>
      </w:r>
      <w:r>
        <w:t xml:space="preserve"> </w:t>
      </w:r>
      <w:r>
        <w:t xml:space="preserve">The government should work with the National Accounting Council (CONAC) to harmonize regulations, reducing ambiguity for Auditors operating within Venezuela Caracas.</w:t>
      </w:r>
    </w:p>
    <w:p>
      <w:pPr>
        <w:numPr>
          <w:ilvl w:val="0"/>
          <w:numId w:val="1004"/>
        </w:numPr>
        <w:pStyle w:val="Compact"/>
      </w:pPr>
      <w:r>
        <w:rPr>
          <w:bCs/>
          <w:b/>
        </w:rPr>
        <w:t xml:space="preserve">Mentorship Networks:</w:t>
      </w:r>
      <w:r>
        <w:t xml:space="preserve"> </w:t>
      </w:r>
      <w:r>
        <w:t xml:space="preserve">Establishing formal mentorship programs connecting experienced local Auditors in Caracas with international peers can foster knowledge transfer.</w:t>
      </w:r>
    </w:p>
    <w:bookmarkEnd w:id="24"/>
    <w:bookmarkStart w:id="25" w:name="X80df8caa6cce16fef13c2ec5df4a4c72d80fb56"/>
    <w:p>
      <w:pPr>
        <w:pStyle w:val="Heading2"/>
      </w:pPr>
      <w:r>
        <w:t xml:space="preserve">Conclusion: The Enduring Significance of the Auditor</w:t>
      </w:r>
    </w:p>
    <w:p>
      <w:pPr>
        <w:pStyle w:val="FirstParagraph"/>
      </w:pPr>
      <w:r>
        <w:t xml:space="preserve">This dissertation underscores that the Auditor is not merely a technical role within Venezuela's financial ecosystem; it is a cornerstone of economic resilience, particularly in Caracas. As Venezuela confronts its complex path forward, the integrity and competence of Auditors operating under extreme duress become paramount. Their work ensures that despite hyperinflation, regulatory uncertainty, and market fragmentation, there remains a foundation for credible financial information. For stakeholders—local businesses in Caracas seeking sustainable operations, international partners navigating the Venezuelan market, and citizens relying on public financial health—the Auditor’s role is indispensable.</w:t>
      </w:r>
    </w:p>
    <w:p>
      <w:pPr>
        <w:pStyle w:val="BodyText"/>
      </w:pPr>
      <w:r>
        <w:t xml:space="preserve">The challenges are immense. Yet, as demonstrated through this analysis of Venezuela Caracas's economic context, the professional rigor and ethical commitment of the Auditor offer a critical lifeline toward stability. This dissertation affirms that investing in the development and support of Auditors across Venezuela, with Caracas as a focal point for national economic activity, is not just prudent—it is essential for any viable future financial landscape in the country. The Auditor’s contribution to transparency remains Venezuela's most valuable asset in navigating its present uncertainties.</w:t>
      </w:r>
    </w:p>
    <w:p>
      <w:pPr>
        <w:pStyle w:val="BodyText"/>
      </w:pPr>
      <w:r>
        <w:rPr>
          <w:iCs/>
          <w:i/>
        </w:rPr>
        <w:t xml:space="preserve">This Dissertation represents a focused scholarly contribution to understanding professional practice within Venezuela Caracas, emphasizing the indispensable function of the Auditor at a pivotal moment in the nation's economic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Venezuela Caracas</dc:title>
  <dc:creator/>
  <dc:language>en</dc:language>
  <cp:keywords/>
  <dcterms:created xsi:type="dcterms:W3CDTF">2025-12-11T18:51:13Z</dcterms:created>
  <dcterms:modified xsi:type="dcterms:W3CDTF">2025-12-11T18:51:13Z</dcterms:modified>
</cp:coreProperties>
</file>

<file path=docProps/custom.xml><?xml version="1.0" encoding="utf-8"?>
<Properties xmlns="http://schemas.openxmlformats.org/officeDocument/2006/custom-properties" xmlns:vt="http://schemas.openxmlformats.org/officeDocument/2006/docPropsVTypes"/>
</file>