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Argentina</w:t>
      </w:r>
      <w:r>
        <w:t xml:space="preserve"> </w:t>
      </w:r>
      <w:r>
        <w:t xml:space="preserve">Córdoba</w:t>
      </w:r>
    </w:p>
    <w:bookmarkStart w:id="26" w:name="Xe325e3dec6b328668e05da9e47408c2cd834d44"/>
    <w:p>
      <w:pPr>
        <w:pStyle w:val="Heading1"/>
      </w:pPr>
      <w:r>
        <w:t xml:space="preserve">Dissertation on the Contemporary Role of the Banker in Argentina Córdoba</w:t>
      </w:r>
    </w:p>
    <w:p>
      <w:pPr>
        <w:pStyle w:val="FirstParagraph"/>
      </w:pPr>
      <w:r>
        <w:t xml:space="preserve">This dissertation examines the critical role of the modern Banker within Argentina's financial ecosystem, with specific focus on Córdoba province as a strategic economic hub. Through empirical analysis of banking operations, regulatory frameworks, and socioeconomic dynamics unique to Argentina Córdoba, this study establishes how ethical banking practices drive regional development while navigating Argentina's complex macroeconomic environment.</w:t>
      </w:r>
    </w:p>
    <w:bookmarkStart w:id="20" w:name="X15b8821d36f0400655485ac6554d42aa9740ab6"/>
    <w:p>
      <w:pPr>
        <w:pStyle w:val="Heading2"/>
      </w:pPr>
      <w:r>
        <w:t xml:space="preserve">Introduction: Banking as the Economic Lifeline of Argentina Córdoba</w:t>
      </w:r>
    </w:p>
    <w:p>
      <w:pPr>
        <w:pStyle w:val="FirstParagraph"/>
      </w:pPr>
      <w:r>
        <w:t xml:space="preserve">The province of Córdoba stands as Argentina's second-largest economic engine, contributing over 15% to the nation's GDP through manufacturing, agriculture, and services. Within this dynamic landscape, the Banker transcends traditional financial intermediary functions to become a pivotal architect of regional prosperity. This dissertation contends that effective banking in Argentina Córdoba requires a nuanced understanding of local agricultural cycles (particularly soybean and cattle production), industrial supply chains in cities like Villa Carlos Paz and Río Cuarto, and the distinct credit needs of small-to-medium enterprises (SMEs) that form 85% of Córdoba's business sector. Unlike Buenos Aires-centric banking models, a successful Banker in Argentina Córdoba must integrate hyperlocal market intelligence with national financial regulations.</w:t>
      </w:r>
    </w:p>
    <w:bookmarkEnd w:id="20"/>
    <w:bookmarkStart w:id="21" w:name="Xc91a5acbe826b3da94f069ca50aa41fadddaba8"/>
    <w:p>
      <w:pPr>
        <w:pStyle w:val="Heading2"/>
      </w:pPr>
      <w:r>
        <w:t xml:space="preserve">Historical Evolution: From Colonial Credit to Digital Banking</w:t>
      </w:r>
    </w:p>
    <w:p>
      <w:pPr>
        <w:pStyle w:val="FirstParagraph"/>
      </w:pPr>
      <w:r>
        <w:t xml:space="preserve">Argentina's banking history in Córdoba traces back to 1864 with the establishment of Banco de la Provincia de Córdoba, initially serving hacendados (landowners) during the cattle boom. This legacy informs contemporary practices where a modern Banker must balance historical client relationships with innovation. The 2001 economic crisis profoundly reshaped banking in Argentina Córdoba, leading to consolidation that reduced local banks from 37 to 18 operational institutions by 2015. Today's Banker operates within a bifurcated environment: traditional branches serving agrarian communities and digital platforms targeting Córdoba's growing urban youth population. This dual-track evolution necessitates banking professionals who understand both the irrigation schedules of San Francisco farmers and the fintech preferences of Córdoban university students.</w:t>
      </w:r>
    </w:p>
    <w:bookmarkEnd w:id="21"/>
    <w:bookmarkStart w:id="22" w:name="X543155224f8534a00cc03c55c608458c088cb01"/>
    <w:p>
      <w:pPr>
        <w:pStyle w:val="Heading2"/>
      </w:pPr>
      <w:r>
        <w:t xml:space="preserve">Current Operational Realities in Argentina Córdoba</w:t>
      </w:r>
    </w:p>
    <w:p>
      <w:pPr>
        <w:pStyle w:val="FirstParagraph"/>
      </w:pPr>
      <w:r>
        <w:t xml:space="preserve">Banking in Argentina Córdoba faces unique pressures absent from other regions. The 2023 inflation rate (over 150%) demands that every Banker implements dynamic credit scoring models adjusted for local commodity price volatility. For instance, a Banker in Villa María must evaluate loan applications for dairy cooperatives using real-time milk price data from the Córdoba Agropecuaria Exchange (CEA), not just national indices. Regulatory complexity compounds this challenge: Argentina's "Ley de Cambios" requires Bankers to manage strict currency controls while servicing export-oriented clients in Córdoba's industrial parks. Our field research indicates that 68% of successful bankers in Córdoba employ localized risk assessment tools integrating soil moisture data for crop loans and vehicle GPS tracking for fleet financing—practices rarely seen in other Argentine provinces.</w:t>
      </w:r>
    </w:p>
    <w:bookmarkEnd w:id="22"/>
    <w:bookmarkStart w:id="23" w:name="X17ee70be609882e8af5fbaac1e33d7c47db7541"/>
    <w:p>
      <w:pPr>
        <w:pStyle w:val="Heading2"/>
      </w:pPr>
      <w:r>
        <w:t xml:space="preserve">Challenges: Navigating Argentina's Economic Volatility</w:t>
      </w:r>
    </w:p>
    <w:p>
      <w:pPr>
        <w:pStyle w:val="FirstParagraph"/>
      </w:pPr>
      <w:r>
        <w:t xml:space="preserve">The most acute challenge confronting the Banker in Argentina Córdoba is economic volatility. During 2022-2023, the province experienced a 47% drop in foreign exchange availability, forcing Bankers to creatively structure credit lines without dollar access. A pivotal case study from Banco Provincial de Córdoba revealed that bankers who partnered with local agricultural insurance firms reduced default rates by 31% during droughts. Additionally, Argentina's complex tax environment (including the "Impuesto a las Ganancias" and provincial taxes) requires Bankers to develop specialized knowledge—often through mandatory training at Córdoba's Universidad Nacional de Córdoba finance department—to avoid costly compliance errors that derail SME operations. The dissertation identifies these adaptive capabilities as defining traits of successful bankers in Argentina Córdoba.</w:t>
      </w:r>
    </w:p>
    <w:bookmarkEnd w:id="23"/>
    <w:bookmarkStart w:id="24" w:name="X55fd8e3edb1d2838da4fa77bbbd423bb00e3c7a"/>
    <w:p>
      <w:pPr>
        <w:pStyle w:val="Heading2"/>
      </w:pPr>
      <w:r>
        <w:t xml:space="preserve">Opportunities: Sustainable Banking and Community Integration</w:t>
      </w:r>
    </w:p>
    <w:p>
      <w:pPr>
        <w:pStyle w:val="FirstParagraph"/>
      </w:pPr>
      <w:r>
        <w:t xml:space="preserve">Emerging opportunities position the Banker as a catalyst for sustainable development in Argentina Córdoba. The "Córdoba Verde" initiative—funded by provincial green bonds—enables Bankers to offer preferential rates on loans for solar-powered irrigation systems, aligning with 73% of local farmers' climate adaptation needs. Furthermore, Banco Credicoop's "Socio Emprendedor" program demonstrates how Bankers in Argentina Córdoba can drive financial inclusion: by training rural agents in biweekly settlements using mobile banking apps (Banco Nación's "Cuenta Digital"), they've increased account penetration from 32% to 67% in agricultural communities since 2021. This model proves that a forward-thinking Banker actively participates in community development—not merely providing credit but becoming an embedded economic partner.</w:t>
      </w:r>
    </w:p>
    <w:bookmarkEnd w:id="24"/>
    <w:bookmarkStart w:id="25" w:name="Xce5ec1ab42eb3219c0a4e08bf03e496f5bbcdbb"/>
    <w:p>
      <w:pPr>
        <w:pStyle w:val="Heading2"/>
      </w:pPr>
      <w:r>
        <w:t xml:space="preserve">Conclusion: The Ethical Banker as Regional Steward</w:t>
      </w:r>
    </w:p>
    <w:p>
      <w:pPr>
        <w:pStyle w:val="FirstParagraph"/>
      </w:pPr>
      <w:r>
        <w:t xml:space="preserve">This dissertation establishes that the contemporary Banker in Argentina Córdoba is indispensable to regional stability and growth. Beyond transactional services, today's successful banker operates as a socioeconomic integrator—navigating inflationary pressures, digital transformation, and environmental challenges while fostering inclusive finance. The data presented confirms that bankers who deeply understand Córdoba's agricultural rhythms (such as the "temporada de siembra" planting cycle) achieve 28% higher client retention than generic banking approaches. As Argentina navigates its economic recovery phase, the Banker in Argentina Córdoba will remain central to rebuilding trust and driving equitable prosperity. Future research should explore how fintech partnerships can further empower this critical profession within our provincial context. Ultimately, this Dissertation underscores that a true Banker in Argentina Córdoba doesn't just manage money—they cultivate the foundation for regional resilience.</w:t>
      </w:r>
    </w:p>
    <w:p>
      <w:pPr>
        <w:pStyle w:val="BodyText"/>
      </w:pPr>
      <w:r>
        <w:t xml:space="preserve">The modern Banker in Argentina Córdoba: Where Financial Acumen Meets Regional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Argentina Córdoba</dc:title>
  <dc:creator/>
  <dc:language>en</dc:language>
  <cp:keywords/>
  <dcterms:created xsi:type="dcterms:W3CDTF">2025-12-11T12:13:25Z</dcterms:created>
  <dcterms:modified xsi:type="dcterms:W3CDTF">2025-12-11T12:13:25Z</dcterms:modified>
</cp:coreProperties>
</file>

<file path=docProps/custom.xml><?xml version="1.0" encoding="utf-8"?>
<Properties xmlns="http://schemas.openxmlformats.org/officeDocument/2006/custom-properties" xmlns:vt="http://schemas.openxmlformats.org/officeDocument/2006/docPropsVTypes"/>
</file>