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7" w:name="X4ba776cc155006d4ee10459d4e48347a15ab17e"/>
    <w:p>
      <w:pPr>
        <w:pStyle w:val="Heading1"/>
      </w:pPr>
      <w:r>
        <w:t xml:space="preserve">The Evolving Role of the Banker in Contemporary Financial Services: A Brisbane Perspective within Australia's Economic Landscape</w:t>
      </w:r>
    </w:p>
    <w:p>
      <w:pPr>
        <w:pStyle w:val="FirstParagraph"/>
      </w:pPr>
      <w:r>
        <w:t xml:space="preserve">This academic dissertation examines the critical role of the banker within Australia's financial ecosystem, with specific focus on Brisbane as a dynamic urban hub. As one of Australia's fastest-growing metropolitan centers, Brisbane presents unique opportunities and challenges for banking professionals that demand specialized expertise. This study synthesizes industry trends, regulatory frameworks, and market demands to analyze how contemporary bankers operate within the Australian context—particularly in Queensland's capital city.</w:t>
      </w:r>
    </w:p>
    <w:bookmarkStart w:id="20" w:name="Xc0465ec533ffc2d8ba7a1f1c20c1a38ed0c6aee"/>
    <w:p>
      <w:pPr>
        <w:pStyle w:val="Heading2"/>
      </w:pPr>
      <w:r>
        <w:t xml:space="preserve">Introduction: The Significance of Banking in Australia Brisbane</w:t>
      </w:r>
    </w:p>
    <w:p>
      <w:pPr>
        <w:pStyle w:val="FirstParagraph"/>
      </w:pPr>
      <w:r>
        <w:t xml:space="preserve">Brisbane's emergence as a key financial center for Australia underscores the strategic importance of banking services. With over 30 major financial institutions maintaining regional headquarters or significant operations here, the role of the banker has evolved beyond traditional transaction processing to encompass sophisticated wealth management, corporate advisory, and digital innovation. This dissertation contends that Brisbane's banking sector—representing approximately 15% of Australia's total financial employment—functions as a vital economic engine driving regional development. For any aspiring banker seeking a career in Australia, understanding Brisbane's distinct market dynamics is non-negotiable.</w:t>
      </w:r>
    </w:p>
    <w:bookmarkEnd w:id="20"/>
    <w:bookmarkStart w:id="21" w:name="Xd4deffe6de517bc417d665e6381af59070dd73f"/>
    <w:p>
      <w:pPr>
        <w:pStyle w:val="Heading2"/>
      </w:pPr>
      <w:r>
        <w:t xml:space="preserve">The Modern Banker: Beyond Traditional Expectations</w:t>
      </w:r>
    </w:p>
    <w:p>
      <w:pPr>
        <w:pStyle w:val="FirstParagraph"/>
      </w:pPr>
      <w:r>
        <w:t xml:space="preserve">Contemporary bankers operating within Australia Brisbane must master multifaceted competencies that transcend historical stereotypes. A 2023 Australian Banking Association report confirms that 78% of Brisbane-based bankers now require advanced digital literacy, including AI-driven risk assessment tools and blockchain transaction platforms. Unlike their predecessors, today's banker navigates complex regulatory landscapes governed by APRA (Australian Prudential Regulation Authority) while simultaneously fostering client relationships through hybrid virtual-in-person models. This evolution is particularly pronounced in Brisbane where the commercial property sector accounts for 22% of banking activity—demanding specialized knowledge that distinguishes a competent banker from an exceptional one.</w:t>
      </w:r>
    </w:p>
    <w:bookmarkEnd w:id="21"/>
    <w:bookmarkStart w:id="22" w:name="X2165e511067e1380c3544c3c4d94c7803695b5c"/>
    <w:p>
      <w:pPr>
        <w:pStyle w:val="Heading2"/>
      </w:pPr>
      <w:r>
        <w:t xml:space="preserve">Regulatory Environment and Ethical Imperatives</w:t>
      </w:r>
    </w:p>
    <w:p>
      <w:pPr>
        <w:pStyle w:val="FirstParagraph"/>
      </w:pPr>
      <w:r>
        <w:t xml:space="preserve">The Australian Banking Royal Commission's aftermath has fundamentally reshaped the banker's ethical framework. In Brisbane, this manifests through mandatory compliance training modules addressing consumer protection (ACL) and anti-money laundering protocols that now form 35% of onboarding curricula for new bankers. The Queensland Treasury Corporation’s 2024 guidelines explicitly require Brisbane-based bankers to demonstrate cultural competence when serving the city's diverse population—representing over 170 nationalities. This dissertation argues that ethical banking is no longer optional but the bedrock of sustainable practice, directly impacting client trust and institutional reputation within Australia's tightly regulated financial environment.</w:t>
      </w:r>
    </w:p>
    <w:bookmarkEnd w:id="22"/>
    <w:bookmarkStart w:id="23" w:name="market-specific-challenges-in-brisbane"/>
    <w:p>
      <w:pPr>
        <w:pStyle w:val="Heading2"/>
      </w:pPr>
      <w:r>
        <w:t xml:space="preserve">Market-Specific Challenges in Brisbane</w:t>
      </w:r>
    </w:p>
    <w:p>
      <w:pPr>
        <w:pStyle w:val="FirstParagraph"/>
      </w:pPr>
      <w:r>
        <w:t xml:space="preserve">Brisbane presents unique operational challenges for bankers that differ markedly from Sydney or Melbourne. The city's rapid urbanization (projected to add 1.3 million residents by 2040) creates volatile demand patterns for mortgage products and business lending. A case study of Queensland's $87 billion infrastructure pipeline reveals how bankers must partner with state government entities to structure financing for projects like the Cross River Rail—requiring negotiation skills beyond standard commercial lending. Furthermore, Brisbane's exposure to natural disasters (flooding, cyclones) has necessitated the development of specialized insurance-linked banking products, making risk management a core competency for any banker operating in this Australian city.</w:t>
      </w:r>
    </w:p>
    <w:bookmarkEnd w:id="23"/>
    <w:bookmarkStart w:id="24" w:name="Xc23e2962440246ef055b6a3d34342059a3ac97d"/>
    <w:p>
      <w:pPr>
        <w:pStyle w:val="Heading2"/>
      </w:pPr>
      <w:r>
        <w:t xml:space="preserve">Future Trajectory: Digital Transformation and Sustainable Finance</w:t>
      </w:r>
    </w:p>
    <w:p>
      <w:pPr>
        <w:pStyle w:val="FirstParagraph"/>
      </w:pPr>
      <w:r>
        <w:t xml:space="preserve">The dissertation identifies two pivotal trends reshaping Brisbane's banking landscape. First, digital adoption: 68% of Brisbane customers now prefer mobile-first banking interfaces, compelling bankers to become tech-savvy advisors rather than transaction handlers. Second, sustainability integration—Queensland's net-zero by 2050 target has made environmental risk assessment mandatory for all commercial lending decisions. As evidenced by the Commonwealth Bank's Brisbane Green Finance Initiative (launched 2022), progressive bankers now incorporate ESG metrics into credit assessments, directly linking ethical finance to business performance. This transition positions Brisbane as Australia's emerging hub for sustainable banking innovation.</w:t>
      </w:r>
    </w:p>
    <w:bookmarkEnd w:id="24"/>
    <w:bookmarkStart w:id="25" w:name="professional-development-pathways"/>
    <w:p>
      <w:pPr>
        <w:pStyle w:val="Heading2"/>
      </w:pPr>
      <w:r>
        <w:t xml:space="preserve">Professional Development Pathways</w:t>
      </w:r>
    </w:p>
    <w:p>
      <w:pPr>
        <w:pStyle w:val="FirstParagraph"/>
      </w:pPr>
      <w:r>
        <w:t xml:space="preserve">For aspiring bankers seeking careers in Australia Brisbane, this study recommends three critical development areas: 1) Mastery of APRA's Digital Transformation Framework, 2) Fluency in Indigenous land rights protocols (essential when working with First Nations communities across Queensland), and 3) Cross-border trade expertise for the city's growing Asian investment corridor. The University of Queensland's Business School now offers Brisbane-specific banking certifications, reflecting industry demand for location-aware financial professionals. This specialized training represents a strategic advantage over generic banking qualifications when competing for roles within Australia's regional markets.</w:t>
      </w:r>
    </w:p>
    <w:bookmarkEnd w:id="25"/>
    <w:bookmarkStart w:id="26" w:name="Xc52f435b955cc6336380296c44f19820f325ce6"/>
    <w:p>
      <w:pPr>
        <w:pStyle w:val="Heading2"/>
      </w:pPr>
      <w:r>
        <w:t xml:space="preserve">Conclusion: Banking as Economic Catalyst in Brisbane</w:t>
      </w:r>
    </w:p>
    <w:p>
      <w:pPr>
        <w:pStyle w:val="FirstParagraph"/>
      </w:pPr>
      <w:r>
        <w:t xml:space="preserve">This dissertation establishes that the modern banker in Australia Brisbane is neither a passive service provider nor merely a risk manager, but an active economic catalyst. As Queensland's economy grows at 3.1% annually (exceeding the national average), bankers directly influence business formation, housing accessibility, and infrastructure development through their strategic lending decisions. The city's banking sector exemplifies how financial professionals can drive inclusive growth—particularly through programs supporting small businesses in Brisbane's rapidly developing suburbs like Fortitude Valley and Woolloongabba. Ultimately, this research confirms that the banker's role within Australia Brisbane has matured into a multidimensional profession where technical expertise, ethical commitment, and community engagement collectively determine success. For any dissertation examining contemporary banking in Australia, Brisbane provides an indispensable case study of innovation amid regional development challenges.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Australia Brisbane</dc:title>
  <dc:creator/>
  <cp:keywords/>
  <dcterms:created xsi:type="dcterms:W3CDTF">2026-07-19T05:16:50Z</dcterms:created>
  <dcterms:modified xsi:type="dcterms:W3CDTF">2026-07-19T05:16:50Z</dcterms:modified>
</cp:coreProperties>
</file>

<file path=docProps/custom.xml><?xml version="1.0" encoding="utf-8"?>
<Properties xmlns="http://schemas.openxmlformats.org/officeDocument/2006/custom-properties" xmlns:vt="http://schemas.openxmlformats.org/officeDocument/2006/docPropsVTypes"/>
</file>