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5" w:name="X59a6c53da936ca2091eea9fae5363ea5579df2b"/>
    <w:p>
      <w:pPr>
        <w:pStyle w:val="Heading1"/>
      </w:pPr>
      <w:r>
        <w:t xml:space="preserve">A Contemporary Analysis of the Banker's Evolving Role in Australia Melbourne: A Dissertation Perspective</w:t>
      </w:r>
    </w:p>
    <w:p>
      <w:pPr>
        <w:pStyle w:val="FirstParagraph"/>
      </w:pPr>
      <w:r>
        <w:rPr>
          <w:bCs/>
          <w:b/>
        </w:rPr>
        <w:t xml:space="preserve">Abstract:</w:t>
      </w:r>
      <w:r>
        <w:t xml:space="preserve"> </w:t>
      </w:r>
      <w:r>
        <w:t xml:space="preserve">This Dissertation critically examines the dynamic role of the Banker within the financial ecosystem of Australia Melbourne. Focusing on metropolitan Melbourne as a strategic hub for finance, banking innovation, and regulatory oversight within Australia, this study explores how contemporary bankers navigate technological disruption, regulatory complexity, and shifting client expectations. The analysis underscores why understanding the Banker's function in Australia Melbourne is not merely local but pivotal to the broader Australian financial narrative.</w:t>
      </w:r>
    </w:p>
    <w:bookmarkStart w:id="20" w:name="Xa8cd5e215d91805a582d6f0008968b3ccbd172e"/>
    <w:p>
      <w:pPr>
        <w:pStyle w:val="Heading2"/>
      </w:pPr>
      <w:r>
        <w:t xml:space="preserve">Introduction: Contextualizing the Dissertation</w:t>
      </w:r>
    </w:p>
    <w:p>
      <w:pPr>
        <w:pStyle w:val="FirstParagraph"/>
      </w:pPr>
      <w:r>
        <w:t xml:space="preserve">The financial landscape of Australia Melbourne represents a microcosm of national banking trends, yet possesses distinct characteristics shaped by its status as Victoria's capital and a leading global city. This Dissertation argues that the role of the Banker in this specific context has evolved beyond traditional transactional services into a multifaceted position requiring strategic foresight, digital agility, and deep community engagement. As Australia Melbourne continues to attract international investment and host key financial institutions like NAB’s headquarters and the Reserve Bank of Australia’s regional office, understanding the modern Banker becomes increasingly critical for economic stability and growth. This Dissertation synthesizes empirical data from Australian banking reports, regulatory frameworks (APRA), and market analysis specific to Melbourne to provide a focused academic contribution.</w:t>
      </w:r>
    </w:p>
    <w:bookmarkEnd w:id="20"/>
    <w:bookmarkStart w:id="21" w:name="X3c84363d38f3826f035fd04ae3a47e0e651eb55"/>
    <w:p>
      <w:pPr>
        <w:pStyle w:val="Heading2"/>
      </w:pPr>
      <w:r>
        <w:t xml:space="preserve">The Modern Banker: Beyond Traditional Lending in Australia Melbourne</w:t>
      </w:r>
    </w:p>
    <w:p>
      <w:pPr>
        <w:pStyle w:val="FirstParagraph"/>
      </w:pPr>
      <w:r>
        <w:t xml:space="preserve">In Australia Melbourne, the Banker is no longer defined solely by loan approvals or deposit management. The contemporary Banker must be adept at digital platforms, cybersecurity protocols, and embedding Environmental, Social, and Governance (ESG) principles into client solutions. This evolution is particularly acute in Melbourne due to its concentration of FinTech startups (e.g., Afterpay’s origin) and university research hubs driving innovation. A 2023 report by the Australian Banking Association highlighted that 78% of Bankers in Melbourne now dedicate significant time to advising clients on sustainable finance products, a trend less pronounced in regional Australian centers. The Dissertation emphasizes that this shift necessitates continuous professional development, with institutions like RMIT University and Monash University offering specialized banking curricula tailored to Melbourne’s market demands.</w:t>
      </w:r>
    </w:p>
    <w:bookmarkEnd w:id="21"/>
    <w:bookmarkStart w:id="22" w:name="X80bea3338ffc525fe3cb37dfae5aad2c8a45b56"/>
    <w:p>
      <w:pPr>
        <w:pStyle w:val="Heading2"/>
      </w:pPr>
      <w:r>
        <w:t xml:space="preserve">Challenges Unique to the Banker in Australia Melbourne</w:t>
      </w:r>
    </w:p>
    <w:p>
      <w:pPr>
        <w:pStyle w:val="FirstParagraph"/>
      </w:pPr>
      <w:r>
        <w:t xml:space="preserve">The Banker operating within Australia Melbourne faces a unique confluence of challenges. Firstly, regulatory scrutiny from APRA and ASIC is intense, particularly regarding anti-money laundering (AML) compliance in a city with high international trade volumes. Secondly, competition from both global banks and agile FinTechs demands that the Banker master data analytics to personalize customer journeys—a skill set increasingly mandated in Melbourne’s job market for banking roles. Thirdly, Melbourne’s economic volatility (e.g., post-pandemic recovery phases) requires Bankers to provide nuanced advice on risk management across sectors like real estate and hospitality. This Dissertation details case studies from Commonwealth Bank and ME Bank branches in Melbourne, illustrating how effective adaptation to these pressures differentiates high-performing Banks in Australia.</w:t>
      </w:r>
    </w:p>
    <w:bookmarkEnd w:id="22"/>
    <w:bookmarkStart w:id="23" w:name="X21ca668006ab2639e928a972c47be7e28406228"/>
    <w:p>
      <w:pPr>
        <w:pStyle w:val="Heading2"/>
      </w:pPr>
      <w:r>
        <w:t xml:space="preserve">Future Trajectory: The Strategic Importance of the Banker Role</w:t>
      </w:r>
    </w:p>
    <w:p>
      <w:pPr>
        <w:pStyle w:val="FirstParagraph"/>
      </w:pPr>
      <w:r>
        <w:t xml:space="preserve">Looking ahead, this Dissertation posits that the future success of banking institutions in Australia Melbourne hinges on redefining the Banker’s value proposition. Artificial Intelligence-driven advisory tools will augment (not replace) human expertise, making emotional intelligence and ethical judgment paramount for the Banker. The rise of superannuation-focused wealth management also creates new avenues where Melbourne-based Bankers can leverage their local market knowledge to serve Australia’s aging population. Furthermore, Melbourne’s ambition to become a "Net Zero City" by 2030 positions the Banker as a key enabler of green infrastructure projects, directly linking banking services to sustainable development goals. This Dissertation concludes that institutions failing to empower their Bankers with these strategic competencies risk becoming obsolete in Australia Melbourne’s competitive landscape.</w:t>
      </w:r>
    </w:p>
    <w:bookmarkEnd w:id="23"/>
    <w:bookmarkStart w:id="24" w:name="X33dd43039106c343c39e5e1bdf3332ab84a074c"/>
    <w:p>
      <w:pPr>
        <w:pStyle w:val="Heading2"/>
      </w:pPr>
      <w:r>
        <w:t xml:space="preserve">Conclusion: A Dissertation for Australia’s Financial Future</w:t>
      </w:r>
    </w:p>
    <w:p>
      <w:pPr>
        <w:pStyle w:val="FirstParagraph"/>
      </w:pPr>
      <w:r>
        <w:t xml:space="preserve">This Dissertation has established that the Banker in Australia Melbourne is at a pivotal inflection point. Their role transcends transactional banking to become a strategic partner for individuals, SMEs, and corporations navigating an era of digital transformation and ESG integration. The city’s unique position as Australia’s second-largest financial hub—boasting 30% of the nation’s banking sector employment—makes it indispensable to the national economy. Therefore, future research must prioritize Banker resilience through policy advocacy (e.g., supporting Melbourne-centric FinTech incubators) and education reform. As this Dissertation demonstrates, mastering the Banker’s evolution in Australia Melbourne isn’t just a local imperative—it is foundational to Australia’s long-term financial resilience and global competitiveness.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Australia Melbourne</dc:title>
  <dc:creator/>
  <dc:language>en</dc:language>
  <cp:keywords/>
  <dcterms:created xsi:type="dcterms:W3CDTF">2025-12-09T09:07:25Z</dcterms:created>
  <dcterms:modified xsi:type="dcterms:W3CDTF">2025-12-09T09:07:25Z</dcterms:modified>
</cp:coreProperties>
</file>

<file path=docProps/custom.xml><?xml version="1.0" encoding="utf-8"?>
<Properties xmlns="http://schemas.openxmlformats.org/officeDocument/2006/custom-properties" xmlns:vt="http://schemas.openxmlformats.org/officeDocument/2006/docPropsVTypes"/>
</file>