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Critical</w:t>
      </w:r>
      <w:r>
        <w:t xml:space="preserve"> </w:t>
      </w:r>
      <w:r>
        <w:t xml:space="preserve">Analysis</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Belgium</w:t>
      </w:r>
      <w:r>
        <w:t xml:space="preserve"> </w:t>
      </w:r>
      <w:r>
        <w:t xml:space="preserve">Brussels:</w:t>
      </w:r>
      <w:r>
        <w:t xml:space="preserve"> </w:t>
      </w:r>
      <w:r>
        <w:t xml:space="preserve">A</w:t>
      </w:r>
      <w:r>
        <w:t xml:space="preserve"> </w:t>
      </w:r>
      <w:r>
        <w:t xml:space="preserve">Dissertation</w:t>
      </w:r>
      <w:r>
        <w:t xml:space="preserve"> </w:t>
      </w:r>
      <w:r>
        <w:t xml:space="preserve">on</w:t>
      </w:r>
      <w:r>
        <w:t xml:space="preserve"> </w:t>
      </w:r>
      <w:r>
        <w:t xml:space="preserve">Regulatory</w:t>
      </w:r>
      <w:r>
        <w:t xml:space="preserve"> </w:t>
      </w:r>
      <w:r>
        <w:t xml:space="preserve">and</w:t>
      </w:r>
      <w:r>
        <w:t xml:space="preserve"> </w:t>
      </w:r>
      <w:r>
        <w:t xml:space="preserve">Strategic</w:t>
      </w:r>
      <w:r>
        <w:t xml:space="preserve"> </w:t>
      </w:r>
      <w:r>
        <w:t xml:space="preserve">Dynamics</w:t>
      </w:r>
    </w:p>
    <w:bookmarkStart w:id="26" w:name="X7bd907b1450d98b5878e68ec5cfe5d6255d16c5"/>
    <w:p>
      <w:pPr>
        <w:pStyle w:val="Heading1"/>
      </w:pPr>
      <w:r>
        <w:t xml:space="preserve">A Dissertation on the Evolving Role of the Banker within Belgium Brussels' Financial Ecosystem</w:t>
      </w:r>
    </w:p>
    <w:p>
      <w:pPr>
        <w:pStyle w:val="FirstParagraph"/>
      </w:pPr>
      <w:r>
        <w:rPr>
          <w:bCs/>
          <w:b/>
        </w:rPr>
        <w:t xml:space="preserve">Abstract:</w:t>
      </w:r>
      <w:r>
        <w:t xml:space="preserve"> </w:t>
      </w:r>
      <w:r>
        <w:t xml:space="preserve">This dissertation critically examines the multifaceted role of a modern banker operating within Belgium Brussels, positioning this metropolis as a pivotal node in Europe's financial architecture. As the de facto capital of the European Union and host to key institutions like the European Central Bank (ECB), European Commission, and numerous EU agencies, Belgium Brussels presents a unique regulatory and operational environment for banking professionals. This dissertation argues that navigating this landscape demands not only traditional financial acumen but also deep expertise in EU regulatory frameworks, geopolitical sensitivity, and cross-border strategic planning. Through comprehensive analysis of regulatory evolution, institutional dynamics, and professional practice standards within Belgium Brussels, this work establishes the banker as a central actor in European financial governance.</w:t>
      </w:r>
    </w:p>
    <w:bookmarkStart w:id="20" w:name="Xdad009a01eec8dfab8ad1b6826e8addd3b15bf6"/>
    <w:p>
      <w:pPr>
        <w:pStyle w:val="Heading2"/>
      </w:pPr>
      <w:r>
        <w:t xml:space="preserve">Introduction: The Significance of Belgium Brussels in Global Banking</w:t>
      </w:r>
    </w:p>
    <w:p>
      <w:pPr>
        <w:pStyle w:val="FirstParagraph"/>
      </w:pPr>
      <w:r>
        <w:t xml:space="preserve">The city of Belgium Brussels is not merely a national capital; it functions as the administrative and strategic heart of the European Union. This designation profoundly shapes the operational context for any banker seeking to operate within this region. A banker based in Belgium Brussels does not serve a purely national clientele but engages with complex EU-wide regulatory mandates, multinational corporate clients, and international financial institutions operating under stringent European oversight. This dissertation is therefore positioned as an essential scholarly contribution to understanding how banking practice has been fundamentally redefined by the geopolitical reality of Belgium Brussels. The unique confluence of national Belgian legislation and supranational European regulation creates a demanding environment where a banker’s role transcends conventional commercial duties to encompass compliance stewardship, policy advocacy, and strategic EU market navigation.</w:t>
      </w:r>
    </w:p>
    <w:bookmarkEnd w:id="20"/>
    <w:bookmarkStart w:id="21" w:name="X9fc830ce6d623d591c55a91bf8da3d95526c689"/>
    <w:p>
      <w:pPr>
        <w:pStyle w:val="Heading2"/>
      </w:pPr>
      <w:r>
        <w:t xml:space="preserve">Historical Context: From National Banking to EU Financial Hub</w:t>
      </w:r>
    </w:p>
    <w:p>
      <w:pPr>
        <w:pStyle w:val="FirstParagraph"/>
      </w:pPr>
      <w:r>
        <w:t xml:space="preserve">Belgium Brussels' emergence as a banking center predates its role as the EU capital but was significantly accelerated by it. Historically, Belgian banks focused on domestic and Francophone African markets, but the establishment of key EU institutions in Belgium Brussels since the 1950s triggered a paradigm shift. This dissertation traces how Belgian banking regulations evolved from purely national frameworks to integrate deeply with European directives like MiFID I &amp; II, Solvency II, and CRD V. Crucially, this transformation positioned a banker operating from Belgium Brussels as a pivotal intermediary between Brussels-based EU institutions and the broader European financial market. The banker’s role became indispensable for translating complex EU policy into actionable business strategies for clients across member states.</w:t>
      </w:r>
    </w:p>
    <w:bookmarkEnd w:id="21"/>
    <w:bookmarkStart w:id="22" w:name="Xa822c3281cb0752483e9384f75e424bcbec006b"/>
    <w:p>
      <w:pPr>
        <w:pStyle w:val="Heading2"/>
      </w:pPr>
      <w:r>
        <w:t xml:space="preserve">Regulatory Complexity: The Core Challenge for the Modern Banker</w:t>
      </w:r>
    </w:p>
    <w:p>
      <w:pPr>
        <w:pStyle w:val="FirstParagraph"/>
      </w:pPr>
      <w:r>
        <w:t xml:space="preserve">The regulatory landscape confronting a banker in Belgium Brussels is arguably the most intricate in Europe. While Belgian banks fall under supervision by the National Bank of Belgium (NBB) and the Financial Services and Markets Authority (FSMA), they must simultaneously comply with ECB directives as significant institutions. This dual regulatory layer, central to this dissertation’s analysis, means a banker must possess proficiency in both Belgian law and EU-wide financial regulations. For instance, implementing AML/CFT (Anti-Money Laundering/Countering the Financing of Terrorism) frameworks requires constant alignment between NBB guidance and ECB operational standards. This dissertation demonstrates how a modern banker in Belgium Brussels must function as a dual-regulatory specialist, constantly interpreting overlaps and potential conflicts between national implementation and supranational mandates. Failure to navigate this complexity risks severe penalties, reputational damage, and loss of market access across the EU single market.</w:t>
      </w:r>
    </w:p>
    <w:bookmarkEnd w:id="22"/>
    <w:bookmarkStart w:id="23" w:name="X9035d24a8a553c3711ea60b485c063836d7cc31"/>
    <w:p>
      <w:pPr>
        <w:pStyle w:val="Heading2"/>
      </w:pPr>
      <w:r>
        <w:t xml:space="preserve">Strategic Imperatives: Beyond Traditional Banking Services</w:t>
      </w:r>
    </w:p>
    <w:p>
      <w:pPr>
        <w:pStyle w:val="FirstParagraph"/>
      </w:pPr>
      <w:r>
        <w:t xml:space="preserve">In Belgium Brussels, a banker’s value proposition extends far beyond traditional loan origination or deposit management. This dissertation identifies three strategic imperatives that define the contemporary banker's role: (1) **EU Policy Awareness**: The banker must anticipate and advise on upcoming EU legislation, such as the Digital Operational Resilience Act (DORA) or Sustainable Finance Disclosure Regulation (SFDR), which directly impact client operations; (2) **Cross-Border Network Management**: Leveraging Brussels’ position as a hub, a banker facilitates complex transactions involving multiple jurisdictions within the EU and globally; (3) **Stakeholder Engagement**: The banker acts as a liaison between clients, regulators (ECB, NBB), and EU institutions, requiring diplomatic skill to navigate political sensitivities. A key finding of this dissertation is that the most successful bankers in Belgium Brussels are those who cultivate deep relationships within the EU’s financial governance ecosystem rather than solely focusing on client transactions.</w:t>
      </w:r>
    </w:p>
    <w:bookmarkEnd w:id="23"/>
    <w:bookmarkStart w:id="24" w:name="X7e0928e31c679b1d96d49326ad474c22beeff74"/>
    <w:p>
      <w:pPr>
        <w:pStyle w:val="Heading2"/>
      </w:pPr>
      <w:r>
        <w:t xml:space="preserve">Professional Development: Skills for Success in Belgium Brussels</w:t>
      </w:r>
    </w:p>
    <w:p>
      <w:pPr>
        <w:pStyle w:val="FirstParagraph"/>
      </w:pPr>
      <w:r>
        <w:t xml:space="preserve">Recognizing the unique demands of Belgium Brussels, this dissertation details emerging professional competencies essential for a banker operating here. Traditional finance qualifications remain foundational, but complementary skills are now non-negotiable: fluency in multiple European languages (especially English and French), expertise in EU policy mechanisms, understanding of multi-layered governance structures (national vs. supranational), and cultural intelligence for engaging diverse EU stakeholders. The dissertation further emphasizes that continuous professional development focused specifically on the Brussels regulatory environment—through engagement with bodies like the Belgian Banking Federation or participation in ECB workshops—is now a career necessity, not an optional add-on for any banker seeking sustained success within Belgium Brussels.</w:t>
      </w:r>
    </w:p>
    <w:bookmarkEnd w:id="24"/>
    <w:bookmarkStart w:id="25" w:name="X504e77cf995f4ce6c5a9aa42a014ef79b2c87af"/>
    <w:p>
      <w:pPr>
        <w:pStyle w:val="Heading2"/>
      </w:pPr>
      <w:r>
        <w:t xml:space="preserve">Conclusion: The Banker as Central Figure in European Financial Integration</w:t>
      </w:r>
    </w:p>
    <w:p>
      <w:pPr>
        <w:pStyle w:val="FirstParagraph"/>
      </w:pPr>
      <w:r>
        <w:t xml:space="preserve">This dissertation conclusively argues that the role of the banker within Belgium Brussels is not merely peripheral to European finance—it is central. As the operational and regulatory epicenter for EU financial activity, Belgium Brussels demands a banker who synthesizes national banking tradition with supranational governance expertise. The modern banker in this context serves as a critical bridge between policy design and market implementation, ensuring the stability and competitiveness of Europe’s financial system. Future research should explore how digital transformation (e.g., regulatory technology or "RegTech") will further reshape this role, but for now, the evidence presented confirms that Belgium Brussels remains irreplaceable as the strategic heartland where banking practice is most profoundly defined by its European context. A banker operating successfully in Belgium Brussels does not just work within a market; they actively shape the very framework of modern European financial governance. This dissertation provides an essential foundation for understanding this pivotal professional identity within the continent's most influential financial city.</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Critical Analysis of the Modern Banker in Belgium Brussels: A Dissertation on Regulatory and Strategic Dynamics</dc:title>
  <dc:creator/>
  <cp:keywords/>
  <dcterms:created xsi:type="dcterms:W3CDTF">2026-07-17T17:33:15Z</dcterms:created>
  <dcterms:modified xsi:type="dcterms:W3CDTF">2026-07-17T17:33:15Z</dcterms:modified>
</cp:coreProperties>
</file>

<file path=docProps/custom.xml><?xml version="1.0" encoding="utf-8"?>
<Properties xmlns="http://schemas.openxmlformats.org/officeDocument/2006/custom-properties" xmlns:vt="http://schemas.openxmlformats.org/officeDocument/2006/docPropsVTypes"/>
</file>