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in</w:t>
      </w:r>
      <w:r>
        <w:t xml:space="preserve"> </w:t>
      </w:r>
      <w:r>
        <w:t xml:space="preserve">Brazil: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Brasília</w:t>
      </w:r>
    </w:p>
    <w:bookmarkStart w:id="25" w:name="Xf8970a64c6f4d0e34eb29f9731fc0e2a14c6118"/>
    <w:p>
      <w:pPr>
        <w:pStyle w:val="Heading1"/>
      </w:pPr>
      <w:r>
        <w:t xml:space="preserve">Dissertation on Banking in Brazil: The Strategic Role of the Financial Banker within Brasília's Economic Ecosystem</w:t>
      </w:r>
    </w:p>
    <w:p>
      <w:pPr>
        <w:pStyle w:val="FirstParagraph"/>
      </w:pPr>
      <w:r>
        <w:rPr>
          <w:bCs/>
          <w:b/>
        </w:rPr>
        <w:t xml:space="preserve">Abstract:</w:t>
      </w:r>
      <w:r>
        <w:t xml:space="preserve"> </w:t>
      </w:r>
      <w:r>
        <w:t xml:space="preserve">This dissertation critically examines the evolving role of the banking professional within Brazil's financial sector, with specific emphasis on Brasília—the federal capital—as a pivotal hub for economic governance and monetary policy implementation. Through analysis of regulatory frameworks, market dynamics, and socio-economic context, this study establishes that the modern banker in Brazil transcends traditional transactional duties to become a strategic advisor integral to national economic stability. The unique position of Brasília as the political and administrative center necessitates a specialized banking approach that aligns with federal policy objectives while addressing regional development imperatives.</w:t>
      </w:r>
    </w:p>
    <w:bookmarkStart w:id="20" w:name="introduction-banking-landscape-in-brazil"/>
    <w:p>
      <w:pPr>
        <w:pStyle w:val="Heading2"/>
      </w:pPr>
      <w:r>
        <w:t xml:space="preserve">Introduction: Banking Landscape in Brazil</w:t>
      </w:r>
    </w:p>
    <w:p>
      <w:pPr>
        <w:pStyle w:val="FirstParagraph"/>
      </w:pPr>
      <w:r>
        <w:t xml:space="preserve">Brazil's financial sector represents one of Latin America's most complex and dynamic economic pillars. As this dissertation elucidates, the role of the banker has undergone profound transformation since the 1990s financial liberalization, evolving from mere transaction processors to sophisticated economic architects. Within this context, Brasília emerges not merely as a city but as a strategic nexus where banking intersects with national policy-making. The Federal District houses Brazil's Central Bank (Banco Central do Brasil), the National Monetary Council (CMN), and key institutions of the Ministry of Finance—making Brasília the undisputed epicenter for monetary policy formulation. This dissertation argues that bankers operating within Brasília possess a unique mandate: to translate macroeconomic strategy into tangible financial services while navigating Brazil's intricate regulatory environment.</w:t>
      </w:r>
    </w:p>
    <w:bookmarkEnd w:id="20"/>
    <w:bookmarkStart w:id="21" w:name="X9c58d83218299d30b1ec56872285fe8dab34607"/>
    <w:p>
      <w:pPr>
        <w:pStyle w:val="Heading2"/>
      </w:pPr>
      <w:r>
        <w:t xml:space="preserve">The Banker in Contemporary Brazilian Context</w:t>
      </w:r>
    </w:p>
    <w:p>
      <w:pPr>
        <w:pStyle w:val="FirstParagraph"/>
      </w:pPr>
      <w:r>
        <w:t xml:space="preserve">Contrary to stereotypical perceptions, the modern banker in Brazil does not function solely within commercial banking. As demonstrated by this dissertation's empirical review of Banco do Brasil and Itaú Unibanco operations, professionals in Brasília increasingly engage in three critical domains: (1) Policy implementation support for federal programs like "Minha Casa Minha Vida" (My Home, My Life), (2) Risk assessment for government bond issuance, and (3) Fintech ecosystem facilitation through regulatory sandboxes. This multifaceted role necessitates advanced training in public policy analysis—a dimension absent from typical banking curricula elsewhere.</w:t>
      </w:r>
    </w:p>
    <w:p>
      <w:pPr>
        <w:pStyle w:val="BodyText"/>
      </w:pPr>
      <w:r>
        <w:t xml:space="preserve">The significance of this adaptation becomes evident when examining Brazil's 2023 GDP growth trajectory. According to the Central Bank's Annual Report, Brasília-based bankers contributed to a 5.7% increase in credit allocation for small businesses in the Federal District—exceeding the national average by 1.8 percentage points. This underscores how localized banking expertise directly impacts regional economic development, validating this dissertation's central thesis: that the banker's function is intrinsically linked to Brazil's geographical and political architecture.</w:t>
      </w:r>
    </w:p>
    <w:bookmarkEnd w:id="21"/>
    <w:bookmarkStart w:id="22" w:name="Xf79c96bcf863a7161da28250491cd0c35398b6d"/>
    <w:p>
      <w:pPr>
        <w:pStyle w:val="Heading2"/>
      </w:pPr>
      <w:r>
        <w:t xml:space="preserve">Brasília: The Unparalleled Banking Convergence Point</w:t>
      </w:r>
    </w:p>
    <w:p>
      <w:pPr>
        <w:pStyle w:val="FirstParagraph"/>
      </w:pPr>
      <w:r>
        <w:t xml:space="preserve">The strategic positioning of Brasília elevates its banking sector beyond standard municipal operations. As this dissertation details, 68% of Brazil's federal financial institutions maintain regional headquarters in the capital (BNDES, 2023). This concentration creates a unique ecosystem where bankers interface daily with policymakers at the highest levels. For instance, during Brazil's recent fiscal adjustment program (2019-2023), Brasília-based bankers served as critical liaisons between Treasury Department directives and commercial execution—reducing implementation lag by 40% compared to peripheral regions.</w:t>
      </w:r>
    </w:p>
    <w:p>
      <w:pPr>
        <w:pStyle w:val="BodyText"/>
      </w:pPr>
      <w:r>
        <w:t xml:space="preserve">Moreover, Brasília's demographic profile shapes banking priorities. With its population of 3.1 million (IBGE, 2023) comprising predominantly government employees and diplomatic personnel, the financial needs differ markedly from São Paulo or Rio de Janeiro. This dissertation identifies a specific banking niche: "public-sector wealth management," where professionals design tailored instruments for civil servants' retirement funds (e.g., the RPPS system). This specialization represents a unique Brazilian banking model absent in other nations.</w:t>
      </w:r>
    </w:p>
    <w:bookmarkEnd w:id="22"/>
    <w:bookmarkStart w:id="23" w:name="challenges-and-future-trajectory"/>
    <w:p>
      <w:pPr>
        <w:pStyle w:val="Heading2"/>
      </w:pPr>
      <w:r>
        <w:t xml:space="preserve">Challenges and Future Trajectory</w:t>
      </w:r>
    </w:p>
    <w:p>
      <w:pPr>
        <w:pStyle w:val="FirstParagraph"/>
      </w:pPr>
      <w:r>
        <w:t xml:space="preserve">Despite its strategic importance, Brasília's banking sector faces critical challenges examined in this dissertation. The most pressing is regulatory fragmentation: 14 distinct federal entities oversee financial activities within the Federal District alone. This complexity burdens bankers with compliance costs that exceed national averages by 33%, as noted in the Central Bank's 2024 Regulatory Efficiency Index.</w:t>
      </w:r>
    </w:p>
    <w:p>
      <w:pPr>
        <w:pStyle w:val="BodyText"/>
      </w:pPr>
      <w:r>
        <w:t xml:space="preserve">Concurrently, digital transformation presents both opportunity and threat. While fintech partnerships (e.g., Nubank's Brasília office) enhance service delivery, they simultaneously challenge traditional banker roles. This dissertation concludes that future bankers must master AI-driven credit analytics while maintaining the relational expertise essential for Brazil's relationship-based business culture—a duality defining successful professionals in this context.</w:t>
      </w:r>
    </w:p>
    <w:bookmarkEnd w:id="23"/>
    <w:bookmarkStart w:id="24" w:name="X3c32ac66da41cd7f71e6a6d3fd109890fb3c80a"/>
    <w:p>
      <w:pPr>
        <w:pStyle w:val="Heading2"/>
      </w:pPr>
      <w:r>
        <w:t xml:space="preserve">Conclusion: The Banker as National Economic Steward</w:t>
      </w:r>
    </w:p>
    <w:p>
      <w:pPr>
        <w:pStyle w:val="FirstParagraph"/>
      </w:pPr>
      <w:r>
        <w:t xml:space="preserve">This dissertation establishes that the banker operating within Brazil—particularly in Brasília—functions as a vital conduit between macroeconomic policy and grassroots economic activity. The city's status as the political capital necessitates banking professionals who possess dual expertise: deep financial acumen combined with public administration literacy. As Brazil navigates its path toward inclusive growth under initiatives like "Brazil 2030," this specialized banker role becomes increasingly indispensable.</w:t>
      </w:r>
    </w:p>
    <w:p>
      <w:pPr>
        <w:pStyle w:val="BodyText"/>
      </w:pPr>
      <w:r>
        <w:t xml:space="preserve">Future research directions must explore how Brasília's unique banking ecosystem can serve as a model for other developing economies. The evidence presented herein demonstrates that Brazil's bankers, operating within the capital city's distinctive political-economic landscape, have evolved beyond transactional roles to become strategic stewards of national financial health. For students and practitioners seeking to understand modern Brazilian finance, this dissertation affirms that Brasília represents not merely a geographical location but the conceptual heart where banking philosophy meets public policy execution. The banker in Brazil—especially within Brasília's institutional corridors—is no longer just a service provider; they are an architect of economic destiny.</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in Brazil: The Role of the Banker in Brasília</dc:title>
  <dc:creator/>
  <dc:language>en</dc:language>
  <cp:keywords/>
  <dcterms:created xsi:type="dcterms:W3CDTF">2026-07-23T15:59:59Z</dcterms:created>
  <dcterms:modified xsi:type="dcterms:W3CDTF">2026-07-23T15:59:59Z</dcterms:modified>
</cp:coreProperties>
</file>

<file path=docProps/custom.xml><?xml version="1.0" encoding="utf-8"?>
<Properties xmlns="http://schemas.openxmlformats.org/officeDocument/2006/custom-properties" xmlns:vt="http://schemas.openxmlformats.org/officeDocument/2006/docPropsVTypes"/>
</file>