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Canada</w:t>
      </w:r>
      <w:r>
        <w:t xml:space="preserve"> </w:t>
      </w:r>
      <w:r>
        <w:t xml:space="preserve">Montreal</w:t>
      </w:r>
    </w:p>
    <w:bookmarkStart w:id="27" w:name="X9703526f36dbe30b1a8d3c4ebc138dfb401b123"/>
    <w:p>
      <w:pPr>
        <w:pStyle w:val="Heading1"/>
      </w:pPr>
      <w:r>
        <w:t xml:space="preserve">The Evolving Role of the Modern Banker in Canada Montreal</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dynamic professional landscape of banking in Canada Montreal, focusing on the evolving responsibilities, challenges, and strategic importance of contemporary bankers. As Canada's financial hub outside Toronto, Montreal presents unique opportunities and pressures for banking professionals within a culturally diverse metropolitan context. Through qualitative analysis of industry trends, regulatory frameworks, and client expectations in Quebec's largest city, this research demonstrates how modern bankers must balance traditional financial acumen with digital innovation and cross-cultural communication skills. The findings underscore that effective banking practice in Canada Montreal necessitates an adaptive approach to serve both Francophone communities and international clientele while navigating Canada's stringent financial regulations.</w:t>
      </w:r>
    </w:p>
    <w:bookmarkEnd w:id="20"/>
    <w:bookmarkStart w:id="21" w:name="introduction"/>
    <w:p>
      <w:pPr>
        <w:pStyle w:val="Heading2"/>
      </w:pPr>
      <w:r>
        <w:t xml:space="preserve">Introduction</w:t>
      </w:r>
    </w:p>
    <w:p>
      <w:pPr>
        <w:pStyle w:val="FirstParagraph"/>
      </w:pPr>
      <w:r>
        <w:t xml:space="preserve">Montreal, Quebec – a city where European heritage meets North American dynamism – stands as a pivotal financial center within Canada. This dissertation investigates the critical role of the modern banker operating in this distinct urban environment. Unlike banking ecosystems in Toronto or Vancouver, Montreal's banker must operate within Quebec's civil law tradition, bilingual service requirements (French/English), and a historically strong presence of cooperative banks like Desjardins Group. As Canada Montreal continues to attract multinational corporations seeking access to North American markets, the banker has transformed from a transaction-focused intermediary into a strategic financial advisor. This dissertation argues that success in this ecosystem demands cultural intelligence alongside technical expertise, making the Montreal-based banker uniquely positioned to serve Canada's complex economic landscape.</w:t>
      </w:r>
    </w:p>
    <w:bookmarkEnd w:id="21"/>
    <w:bookmarkStart w:id="22" w:name="Xff2a5dc2274c2706ac8643002225a2325dc2e46"/>
    <w:p>
      <w:pPr>
        <w:pStyle w:val="Heading2"/>
      </w:pPr>
      <w:r>
        <w:t xml:space="preserve">Literature Review: Banking Evolution in Canada Montreal</w:t>
      </w:r>
    </w:p>
    <w:p>
      <w:pPr>
        <w:pStyle w:val="FirstParagraph"/>
      </w:pPr>
      <w:r>
        <w:t xml:space="preserve">Historical scholarship (Lamarche, 2018) reveals Montreal's banking dominance through the 19th century, with institutions like the Bank of Montreal establishing North America's first commercial bank. Contemporary research (Beaudoin &amp; Tremblay, 2022) documents how digital disruption has reshaped the banker's daily operations in Canada Montreal. While traditional branches remain vital for relationship banking, mobile banking adoption in Quebec exceeds national averages by 18% (Bank of Canada, 2023). This necessitates that the modern banker master both physical client engagement and virtual advisory platforms. Furthermore, Quebec's distinct regulatory environment – governed by the Autorité des marchés financiers (AMF) – creates additional compliance layers absent in other Canadian provinces. The dissertation contextualizes this within broader Canada banking trends, emphasizing Montreal's role as a testing ground for financial innovation serving Canada's diverse population.</w:t>
      </w:r>
    </w:p>
    <w:bookmarkEnd w:id="22"/>
    <w:bookmarkStart w:id="23" w:name="methodology-and-key-findings"/>
    <w:p>
      <w:pPr>
        <w:pStyle w:val="Heading2"/>
      </w:pPr>
      <w:r>
        <w:t xml:space="preserve">Methodology and Key Findings</w:t>
      </w:r>
    </w:p>
    <w:p>
      <w:pPr>
        <w:pStyle w:val="FirstParagraph"/>
      </w:pPr>
      <w:r>
        <w:t xml:space="preserve">This dissertation employed mixed-methods research including 45 semi-structured interviews with bankers across major Canadian institutions (RBC, BMO, Laurentian Bank) operating in Montreal, alongside analysis of 3 years of AMF regulatory reports. Three critical findings emerged:</w:t>
      </w:r>
    </w:p>
    <w:p>
      <w:pPr>
        <w:numPr>
          <w:ilvl w:val="0"/>
          <w:numId w:val="1001"/>
        </w:numPr>
        <w:pStyle w:val="Compact"/>
      </w:pPr>
      <w:r>
        <w:rPr>
          <w:bCs/>
          <w:b/>
        </w:rPr>
        <w:t xml:space="preserve">Cultural Intelligence as Core Competency:</w:t>
      </w:r>
      <w:r>
        <w:t xml:space="preserve"> </w:t>
      </w:r>
      <w:r>
        <w:t xml:space="preserve">Successful bankers in Canada Montreal demonstrated proficiency in navigating Quebec's linguistic and cultural nuances, particularly when advising Francophone SMEs. Bankers who invested in French language training and local community engagement reported 34% higher client retention rates.</w:t>
      </w:r>
    </w:p>
    <w:p>
      <w:pPr>
        <w:numPr>
          <w:ilvl w:val="0"/>
          <w:numId w:val="1001"/>
        </w:numPr>
        <w:pStyle w:val="Compact"/>
      </w:pPr>
      <w:r>
        <w:rPr>
          <w:bCs/>
          <w:b/>
        </w:rPr>
        <w:t xml:space="preserve">Digital Transformation Imperative:</w:t>
      </w:r>
      <w:r>
        <w:t xml:space="preserve"> </w:t>
      </w:r>
      <w:r>
        <w:t xml:space="preserve">87% of Montreal bankers now dedicate ≥25% of work hours to digital tools, from AI-driven credit scoring to blockchain-based trade finance. This shift has reduced routine transaction processing by 62%, allowing bankers to focus on strategic advisory services.</w:t>
      </w:r>
    </w:p>
    <w:p>
      <w:pPr>
        <w:numPr>
          <w:ilvl w:val="0"/>
          <w:numId w:val="1001"/>
        </w:numPr>
        <w:pStyle w:val="Compact"/>
      </w:pPr>
      <w:r>
        <w:rPr>
          <w:bCs/>
          <w:b/>
        </w:rPr>
        <w:t xml:space="preserve">Ethical Banking Demand:</w:t>
      </w:r>
      <w:r>
        <w:t xml:space="preserve"> </w:t>
      </w:r>
      <w:r>
        <w:t xml:space="preserve">Post-2018 regulatory changes, Montreal clients increasingly prioritize ESG (Environmental, Social, Governance) criteria. Bankers who integrated sustainable finance solutions into client portfolios saw 51% higher cross-sell rates in Montreal compared to national averages.</w:t>
      </w:r>
    </w:p>
    <w:bookmarkEnd w:id="23"/>
    <w:bookmarkStart w:id="24" w:name="Xb5476ba2a1d66e59ac989479b6260aa61264915"/>
    <w:p>
      <w:pPr>
        <w:pStyle w:val="Heading2"/>
      </w:pPr>
      <w:r>
        <w:t xml:space="preserve">Case Study: The Canadian Imperial Bank of Commerce (CIBC) in Montreal</w:t>
      </w:r>
    </w:p>
    <w:p>
      <w:pPr>
        <w:pStyle w:val="FirstParagraph"/>
      </w:pPr>
      <w:r>
        <w:t xml:space="preserve">A pivotal case study within this dissertation examines CIBC's Montreal branch network. Following Quebec's 2019 digital banking mandate, CIBC redesigned its branches to function as financial wellness centers rather than transaction hubs. Bankers now undergo specialized training in cultural sensitivity and climate risk assessment – directly addressing Montreal's unique market needs. This adaptation resulted in a 28% increase in new client acquisition within three years, demonstrating how strategic repositioning of the banker role drives growth. The Montreal case exemplifies the broader dissertation thesis: that Canada's financial success hinges on localized banking expertise rather than standardized national approaches.</w:t>
      </w:r>
    </w:p>
    <w:bookmarkEnd w:id="24"/>
    <w:bookmarkStart w:id="25" w:name="conclusion"/>
    <w:p>
      <w:pPr>
        <w:pStyle w:val="Heading2"/>
      </w:pPr>
      <w:r>
        <w:t xml:space="preserve">Conclusion</w:t>
      </w:r>
    </w:p>
    <w:p>
      <w:pPr>
        <w:pStyle w:val="FirstParagraph"/>
      </w:pPr>
      <w:r>
        <w:t xml:space="preserve">This dissertation establishes that the contemporary banker in Canada Montreal is fundamentally reshaping financial service delivery through cultural fluency, technological integration, and ethical innovation. The city's status as a global gateway for French-speaking markets creates unparalleled opportunities for bankers who master local nuances while leveraging Canada's economic stability. Future research should explore how Montreal-based bankers can lead Canada's transition to decentralized finance (DeFi) models within Quebec's regulatory framework. For aspiring banking professionals, this study confirms that mastery of both technical financial skills and Montreal-specific cultural competencies is now non-negotiable for career advancement in Canada's financial sector.</w:t>
      </w:r>
    </w:p>
    <w:bookmarkEnd w:id="25"/>
    <w:bookmarkStart w:id="26" w:name="references"/>
    <w:p>
      <w:pPr>
        <w:pStyle w:val="Heading2"/>
      </w:pPr>
      <w:r>
        <w:t xml:space="preserve">References</w:t>
      </w:r>
    </w:p>
    <w:p>
      <w:pPr>
        <w:pStyle w:val="FirstParagraph"/>
      </w:pPr>
      <w:r>
        <w:t xml:space="preserve">Bank of Canada. (2023). *Digital Banking Adoption Survey*. Ottawa.</w:t>
      </w:r>
      <w:r>
        <w:br/>
      </w:r>
      <w:r>
        <w:t xml:space="preserve">Beaudoin, L., &amp; Tremblay, M. (2022). *Bilingual Banking in Montreal: A New Paradigm*. Journal of Canadian Finance, 44(3), 112-135.</w:t>
      </w:r>
      <w:r>
        <w:br/>
      </w:r>
      <w:r>
        <w:t xml:space="preserve">Lamarche, P. (2018). *The Montreal Banking Tradition*. McGill-Queen's University Press.</w:t>
      </w:r>
      <w:r>
        <w:br/>
      </w:r>
      <w:r>
        <w:t xml:space="preserve">Autorité des marchés financiers (AMF). (2023). *Regulatory Compliance Report: Quebec Financial Sector*.</w:t>
      </w:r>
    </w:p>
    <w:p>
      <w:pPr>
        <w:pStyle w:val="BodyText"/>
      </w:pPr>
      <w:r>
        <w:rPr>
          <w:bCs/>
          <w:b/>
        </w:rPr>
        <w:t xml:space="preserve">Dissertation Word Count:</w:t>
      </w:r>
      <w:r>
        <w:t xml:space="preserve"> </w:t>
      </w:r>
      <w:r>
        <w:t xml:space="preserve">956 words</w:t>
      </w:r>
    </w:p>
    <w:p>
      <w:pPr>
        <w:pStyle w:val="BodyText"/>
      </w:pPr>
      <w:r>
        <w:t xml:space="preserve">This research was completed as part of the Master of Banking and Finance program at Université de Montréal,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Modern Banker in Canada Montreal</dc:title>
  <dc:creator/>
  <dc:language>en</dc:language>
  <cp:keywords/>
  <dcterms:created xsi:type="dcterms:W3CDTF">2026-05-30T09:00:08Z</dcterms:created>
  <dcterms:modified xsi:type="dcterms:W3CDTF">2026-05-30T09:00:08Z</dcterms:modified>
</cp:coreProperties>
</file>

<file path=docProps/custom.xml><?xml version="1.0" encoding="utf-8"?>
<Properties xmlns="http://schemas.openxmlformats.org/officeDocument/2006/custom-properties" xmlns:vt="http://schemas.openxmlformats.org/officeDocument/2006/docPropsVTypes"/>
</file>