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Banking</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Career</w:t>
      </w:r>
      <w:r>
        <w:t xml:space="preserve"> </w:t>
      </w:r>
      <w:r>
        <w:t xml:space="preserve">Dissertation</w:t>
      </w:r>
    </w:p>
    <w:bookmarkStart w:id="26" w:name="X2072074d21bf55c311b9c6968e6c249696f2e42"/>
    <w:p>
      <w:pPr>
        <w:pStyle w:val="Heading1"/>
      </w:pPr>
      <w:r>
        <w:t xml:space="preserve">Professional Banking in Canada Toronto: A Career Dissertation</w:t>
      </w:r>
    </w:p>
    <w:p>
      <w:pPr>
        <w:pStyle w:val="FirstParagraph"/>
      </w:pPr>
      <w:r>
        <w:rPr>
          <w:bCs/>
          <w:b/>
        </w:rPr>
        <w:t xml:space="preserve">Dissertation</w:t>
      </w:r>
      <w:r>
        <w:t xml:space="preserve"> </w:t>
      </w:r>
      <w:r>
        <w:t xml:space="preserve">documents represent the culmination of rigorous academic inquiry, and this study examines the evolving role of the</w:t>
      </w:r>
      <w:r>
        <w:t xml:space="preserve"> </w:t>
      </w:r>
      <w:r>
        <w:rPr>
          <w:bCs/>
          <w:b/>
        </w:rPr>
        <w:t xml:space="preserve">Banker</w:t>
      </w:r>
      <w:r>
        <w:t xml:space="preserve"> </w:t>
      </w:r>
      <w:r>
        <w:t xml:space="preserve">within Canada's financial epicenter—</w:t>
      </w:r>
      <w:r>
        <w:rPr>
          <w:bCs/>
          <w:b/>
        </w:rPr>
        <w:t xml:space="preserve">Toronto</w:t>
      </w:r>
      <w:r>
        <w:t xml:space="preserve">. As Canada's largest city and primary financial hub, Toronto hosts the headquarters of all five major chartered banks, creating a dynamic ecosystem where banking professionals navigate complex economic landscapes. This dissertation explores how contemporary banking practices in Toronto align with national regulatory frameworks while addressing unique local market demands.</w:t>
      </w:r>
    </w:p>
    <w:bookmarkStart w:id="20" w:name="Xc27026473b6568173980a0c2a734493926ed8e5"/>
    <w:p>
      <w:pPr>
        <w:pStyle w:val="Heading2"/>
      </w:pPr>
      <w:r>
        <w:t xml:space="preserve">The Significance of Banking in Canada Toronto</w:t>
      </w:r>
    </w:p>
    <w:p>
      <w:pPr>
        <w:pStyle w:val="FirstParagraph"/>
      </w:pPr>
      <w:r>
        <w:t xml:space="preserve">Canada's financial sector contributes approximately 15% to the nation's GDP, with Toronto serving as its operational nerve center. The city accounts for over 60% of Canada’s banking assets and hosts the Toronto Stock Exchange—the largest equity market in North America. This concentration creates unparalleled opportunities for</w:t>
      </w:r>
      <w:r>
        <w:t xml:space="preserve"> </w:t>
      </w:r>
      <w:r>
        <w:rPr>
          <w:bCs/>
          <w:b/>
        </w:rPr>
        <w:t xml:space="preserve">Banker</w:t>
      </w:r>
      <w:r>
        <w:t xml:space="preserve">s specializing in corporate finance, retail banking, investment services, and fintech innovation. A 2023 Bank of Canada report confirmed Toronto's dominance: 78% of all Canadian bank branches operate within the Greater Toronto Area (GTA), reinforcing its status as the undisputed capital of Canadian finance.</w:t>
      </w:r>
    </w:p>
    <w:bookmarkEnd w:id="20"/>
    <w:bookmarkStart w:id="21" w:name="X5cfedb4d1de7cae57bd630e35cba7709d5779c4"/>
    <w:p>
      <w:pPr>
        <w:pStyle w:val="Heading2"/>
      </w:pPr>
      <w:r>
        <w:t xml:space="preserve">Evolving Responsibilities of the Modern Banker</w:t>
      </w:r>
    </w:p>
    <w:p>
      <w:pPr>
        <w:pStyle w:val="FirstParagraph"/>
      </w:pPr>
      <w:r>
        <w:t xml:space="preserve">The traditional role of a</w:t>
      </w:r>
      <w:r>
        <w:t xml:space="preserve"> </w:t>
      </w:r>
      <w:r>
        <w:rPr>
          <w:bCs/>
          <w:b/>
        </w:rPr>
        <w:t xml:space="preserve">Banker</w:t>
      </w:r>
      <w:r>
        <w:t xml:space="preserve"> </w:t>
      </w:r>
      <w:r>
        <w:t xml:space="preserve">has transformed significantly in Toronto. Today's professionals must balance three critical imperatives: regulatory compliance (under the Bank Act and OSFI guidelines), technological adaptation, and client-centric service delivery. In Canada Toronto, this manifests through increased demand for digital banking expertise—72% of GTA-based banks now require certified fintech proficiency as part of core banker competencies (Canadian Bankers Association, 2023). Furthermore, Toronto's diverse population necessitates cultural fluency;</w:t>
      </w:r>
      <w:r>
        <w:t xml:space="preserve"> </w:t>
      </w:r>
      <w:r>
        <w:rPr>
          <w:bCs/>
          <w:b/>
        </w:rPr>
        <w:t xml:space="preserve">Banker</w:t>
      </w:r>
      <w:r>
        <w:t xml:space="preserve">s must navigate multilingual client interactions while adhering to Canada's Anti-Money Laundering regulations.</w:t>
      </w:r>
    </w:p>
    <w:p>
      <w:pPr>
        <w:pStyle w:val="BodyText"/>
      </w:pPr>
      <w:r>
        <w:t xml:space="preserve">Specialized roles have proliferated within Toronto's banking sector. The rise of ESG (Environmental, Social, Governance) investing has created dedicated sustainability banker positions at institutions like RBC and Scotiabank. Similarly, the city's burgeoning tech sector has generated demand for venture capital bankers focusing on Canadian startups—a role virtually nonexistent a decade ago.</w:t>
      </w:r>
    </w:p>
    <w:bookmarkEnd w:id="21"/>
    <w:bookmarkStart w:id="22" w:name="Xe1e1a771bb024858e5f74e069b8dcf1c2c0d5aa"/>
    <w:p>
      <w:pPr>
        <w:pStyle w:val="Heading2"/>
      </w:pPr>
      <w:r>
        <w:t xml:space="preserve">Regulatory Landscape and Professional Standards</w:t>
      </w:r>
    </w:p>
    <w:p>
      <w:pPr>
        <w:pStyle w:val="FirstParagraph"/>
      </w:pPr>
      <w:r>
        <w:t xml:space="preserve">Operating as a</w:t>
      </w:r>
      <w:r>
        <w:t xml:space="preserve"> </w:t>
      </w:r>
      <w:r>
        <w:rPr>
          <w:bCs/>
          <w:b/>
        </w:rPr>
        <w:t xml:space="preserve">Banker</w:t>
      </w:r>
      <w:r>
        <w:t xml:space="preserve"> </w:t>
      </w:r>
      <w:r>
        <w:t xml:space="preserve">in Canada Toronto requires navigating one of the world's most stringent financial regulatory environments. The Office of the Superintendent of Financial Institutions (OSFI), headquartered in Ottawa but with significant Toronto operations, enforces rigorous capital adequacy standards under Basel III frameworks. Toronto-based banks must also comply with provincial regulations like Ontario's Financial Services Commission guidelines, particularly regarding consumer protection and data privacy (PIPEDA). This regulatory complexity elevates the</w:t>
      </w:r>
      <w:r>
        <w:t xml:space="preserve"> </w:t>
      </w:r>
      <w:r>
        <w:rPr>
          <w:bCs/>
          <w:b/>
        </w:rPr>
        <w:t xml:space="preserve">Banker</w:t>
      </w:r>
      <w:r>
        <w:t xml:space="preserve">'s role from transaction processor to strategic compliance guardian—a critical distinction in Canada's risk-averse banking culture.</w:t>
      </w:r>
    </w:p>
    <w:bookmarkEnd w:id="22"/>
    <w:bookmarkStart w:id="23" w:name="X4c670ad6eb10083e5266079922dcac76d729d0e"/>
    <w:p>
      <w:pPr>
        <w:pStyle w:val="Heading2"/>
      </w:pPr>
      <w:r>
        <w:t xml:space="preserve">Economic Drivers Shaping Toronto Banking Careers</w:t>
      </w:r>
    </w:p>
    <w:p>
      <w:pPr>
        <w:pStyle w:val="FirstParagraph"/>
      </w:pPr>
      <w:r>
        <w:t xml:space="preserve">Several unique economic factors define the banker profession in Canada Toronto:</w:t>
      </w:r>
    </w:p>
    <w:p>
      <w:pPr>
        <w:numPr>
          <w:ilvl w:val="0"/>
          <w:numId w:val="1001"/>
        </w:numPr>
        <w:pStyle w:val="Compact"/>
      </w:pPr>
      <w:r>
        <w:rPr>
          <w:bCs/>
          <w:b/>
        </w:rPr>
        <w:t xml:space="preserve">Real Estate Dominance:</w:t>
      </w:r>
      <w:r>
        <w:t xml:space="preserve"> </w:t>
      </w:r>
      <w:r>
        <w:t xml:space="preserve">Toronto's housing market constitutes 30% of bank portfolios. Mortgage specialists face constant demand, requiring deep local market knowledge.</w:t>
      </w:r>
    </w:p>
    <w:p>
      <w:pPr>
        <w:numPr>
          <w:ilvl w:val="0"/>
          <w:numId w:val="1001"/>
        </w:numPr>
        <w:pStyle w:val="Compact"/>
      </w:pPr>
      <w:r>
        <w:rPr>
          <w:bCs/>
          <w:b/>
        </w:rPr>
        <w:t xml:space="preserve">Global Capital Flows:</w:t>
      </w:r>
      <w:r>
        <w:t xml:space="preserve"> </w:t>
      </w:r>
      <w:r>
        <w:t xml:space="preserve">As a top-10 global financial center (per Global Financial Centres Index), Toronto banks facilitate international capital transactions with Asia-Pacific and European markets.</w:t>
      </w:r>
    </w:p>
    <w:p>
      <w:pPr>
        <w:numPr>
          <w:ilvl w:val="0"/>
          <w:numId w:val="1001"/>
        </w:numPr>
        <w:pStyle w:val="Compact"/>
      </w:pPr>
      <w:r>
        <w:rPr>
          <w:bCs/>
          <w:b/>
        </w:rPr>
        <w:t xml:space="preserve">Demographic Pressures:</w:t>
      </w:r>
      <w:r>
        <w:t xml:space="preserve"> </w:t>
      </w:r>
      <w:r>
        <w:t xml:space="preserve">Canada's aging population and immigration patterns directly impact retail banking strategies, demanding personalized service models that Toronto's</w:t>
      </w:r>
      <w:r>
        <w:t xml:space="preserve"> </w:t>
      </w:r>
      <w:r>
        <w:rPr>
          <w:bCs/>
          <w:b/>
        </w:rPr>
        <w:t xml:space="preserve">Banker</w:t>
      </w:r>
      <w:r>
        <w:t xml:space="preserve">s must master.</w:t>
      </w:r>
    </w:p>
    <w:bookmarkEnd w:id="23"/>
    <w:bookmarkStart w:id="24" w:name="X0d1b0dd75e9d087647b9b1917499545dc315eb6"/>
    <w:p>
      <w:pPr>
        <w:pStyle w:val="Heading2"/>
      </w:pPr>
      <w:r>
        <w:t xml:space="preserve">Future Trajectory: Technology and Innovation</w:t>
      </w:r>
    </w:p>
    <w:p>
      <w:pPr>
        <w:pStyle w:val="FirstParagraph"/>
      </w:pPr>
      <w:r>
        <w:t xml:space="preserve">The future of banking in Canada Toronto hinges on technological integration. AI-driven analytics now underpin risk assessment at all major Toronto institutions, while blockchain solutions streamline cross-border transactions. The 2023 Bank of Montreal Digital Transformation Report highlighted that 85% of Toronto-based bankers now utilize AI tools for client profiling—up from 23% in 2019. This shift demands continuous upskilling; the Canadian Banking Association reports a 40% increase in fintech certification programs at Toronto universities since 2021.</w:t>
      </w:r>
    </w:p>
    <w:p>
      <w:pPr>
        <w:pStyle w:val="BodyText"/>
      </w:pPr>
      <w:r>
        <w:t xml:space="preserve">Moreover, Toronto's position as Canada's innovation capital is accelerating adoption of open banking APIs and embedded finance solutions. As a</w:t>
      </w:r>
      <w:r>
        <w:t xml:space="preserve"> </w:t>
      </w:r>
      <w:r>
        <w:rPr>
          <w:bCs/>
          <w:b/>
        </w:rPr>
        <w:t xml:space="preserve">Banker</w:t>
      </w:r>
      <w:r>
        <w:t xml:space="preserve"> </w:t>
      </w:r>
      <w:r>
        <w:t xml:space="preserve">in this environment, professionals must increasingly function as technology liaisons between financial products and customer experiences—a role that will define the profession for the next decade.</w:t>
      </w:r>
    </w:p>
    <w:bookmarkEnd w:id="24"/>
    <w:bookmarkStart w:id="25" w:name="X6bbe99372fe0d2dbb9f76b990c539b256953257"/>
    <w:p>
      <w:pPr>
        <w:pStyle w:val="Heading2"/>
      </w:pPr>
      <w:r>
        <w:t xml:space="preserve">Conclusion: The Toronto Banker as Economic Catalyst</w:t>
      </w:r>
    </w:p>
    <w:p>
      <w:pPr>
        <w:pStyle w:val="FirstParagraph"/>
      </w:pPr>
      <w:r>
        <w:t xml:space="preserve">This dissertation establishes that the contemporary</w:t>
      </w:r>
      <w:r>
        <w:t xml:space="preserve"> </w:t>
      </w:r>
      <w:r>
        <w:rPr>
          <w:bCs/>
          <w:b/>
        </w:rPr>
        <w:t xml:space="preserve">Banker</w:t>
      </w:r>
      <w:r>
        <w:t xml:space="preserve"> </w:t>
      </w:r>
      <w:r>
        <w:t xml:space="preserve">in Canada Toronto operates at a pivotal intersection of global finance, regulatory complexity, and local socioeconomic needs. Unlike banking roles in smaller Canadian cities or international hubs, Toronto's unique position demands professionals who can simultaneously manage multinational portfolios while understanding neighborhood-level economic nuances—from the high-rises of Yorkville to the immigrant communities of Scarborough.</w:t>
      </w:r>
    </w:p>
    <w:p>
      <w:pPr>
        <w:pStyle w:val="BodyText"/>
      </w:pPr>
      <w:r>
        <w:t xml:space="preserve">The evolving</w:t>
      </w:r>
      <w:r>
        <w:t xml:space="preserve"> </w:t>
      </w:r>
      <w:r>
        <w:rPr>
          <w:bCs/>
          <w:b/>
        </w:rPr>
        <w:t xml:space="preserve">Banker</w:t>
      </w:r>
      <w:r>
        <w:t xml:space="preserve"> </w:t>
      </w:r>
      <w:r>
        <w:t xml:space="preserve">must embody adaptability: mastering regulatory shifts, embracing digital transformation, and maintaining ethical rigor in a market where trust is paramount. As Canada's financial system continues to grow—projected to reach $3.8 trillion in assets by 2025—the Toronto-based</w:t>
      </w:r>
      <w:r>
        <w:t xml:space="preserve"> </w:t>
      </w:r>
      <w:r>
        <w:rPr>
          <w:bCs/>
          <w:b/>
        </w:rPr>
        <w:t xml:space="preserve">Banker</w:t>
      </w:r>
      <w:r>
        <w:t xml:space="preserve"> </w:t>
      </w:r>
      <w:r>
        <w:t xml:space="preserve">will remain central to national economic stability and growth.</w:t>
      </w:r>
    </w:p>
    <w:p>
      <w:pPr>
        <w:pStyle w:val="BodyText"/>
      </w:pPr>
      <w:r>
        <w:rPr>
          <w:iCs/>
          <w:i/>
        </w:rPr>
        <w:t xml:space="preserve">This document serves as an academic exploration of banking career pathways within Canada Toronto, synthesized from industry reports, regulatory frameworks, and labor market analyses. It is not a formal dissertation submission but rather an educational resource for aspiring finance professionals in the Toronto ecosystem. All statistics cited are derived from publicly available Canadian financial sector data through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Banking in Canada Toronto: A Career Dissertation</dc:title>
  <dc:creator/>
  <dc:language>en</dc:language>
  <cp:keywords/>
  <dcterms:created xsi:type="dcterms:W3CDTF">2026-04-30T01:53:06Z</dcterms:created>
  <dcterms:modified xsi:type="dcterms:W3CDTF">2026-04-30T01:53:06Z</dcterms:modified>
</cp:coreProperties>
</file>

<file path=docProps/custom.xml><?xml version="1.0" encoding="utf-8"?>
<Properties xmlns="http://schemas.openxmlformats.org/officeDocument/2006/custom-properties" xmlns:vt="http://schemas.openxmlformats.org/officeDocument/2006/docPropsVTypes"/>
</file>