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Chile</w:t>
      </w:r>
      <w:r>
        <w:t xml:space="preserve"> </w:t>
      </w:r>
      <w:r>
        <w:t xml:space="preserve">Santiago's</w:t>
      </w:r>
      <w:r>
        <w:t xml:space="preserve"> </w:t>
      </w:r>
      <w:r>
        <w:t xml:space="preserve">Financial</w:t>
      </w:r>
      <w:r>
        <w:t xml:space="preserve"> </w:t>
      </w:r>
      <w:r>
        <w:t xml:space="preserve">Landscape</w:t>
      </w:r>
    </w:p>
    <w:bookmarkStart w:id="25" w:name="Xfd422e2e514a72ac3c00783283f1a7cf0164fd0"/>
    <w:p>
      <w:pPr>
        <w:pStyle w:val="Heading1"/>
      </w:pPr>
      <w:r>
        <w:t xml:space="preserve">Dissertation on the Contemporary Banker in Chile Santiago: Navigating Complexity and Opportunity</w:t>
      </w:r>
    </w:p>
    <w:p>
      <w:pPr>
        <w:pStyle w:val="FirstParagraph"/>
      </w:pPr>
      <w:r>
        <w:t xml:space="preserve">This dissertation critically examines the multifaceted role of the professional banker within the dynamic economic ecosystem of Chile Santiago. As the political, commercial, and financial epicenter of Chile, Santiago serves as a microcosm for understanding how banking professionals navigate unique regional challenges while driving national economic progress. This analysis transcends traditional transactional perspectives to explore how modern bankers in Chile Santiago have evolved into strategic advisors, risk managers, and digital pioneers within an increasingly sophisticated financial market.</w:t>
      </w:r>
    </w:p>
    <w:bookmarkStart w:id="20" w:name="X7ec016f081c0d94a79665a58c30965e08538a52"/>
    <w:p>
      <w:pPr>
        <w:pStyle w:val="Heading2"/>
      </w:pPr>
      <w:r>
        <w:t xml:space="preserve">The Historical Context: Foundations of Banking in Chile Santiago</w:t>
      </w:r>
    </w:p>
    <w:p>
      <w:pPr>
        <w:pStyle w:val="FirstParagraph"/>
      </w:pPr>
      <w:r>
        <w:t xml:space="preserve">Understanding the current role of the banker in Chile Santiago requires acknowledging its historical trajectory. From the early 19th century establishment of Banco del Estado de Chile to the pivotal banking sector liberalization policies of the 1980s, Santiago has consistently positioned itself as a regional financial hub. This legacy fostered a sophisticated banking culture where professionals developed deep expertise in local economic intricacies—from copper market volatility to agricultural credit cycles. Today's banker in Chile Santiago inherits this legacy, operating within an environment shaped by decades of regulatory evolution under the Superintendencia de Bancos e Instituciones Financieras (SBIF), which ensures stability while encouraging innovation.</w:t>
      </w:r>
    </w:p>
    <w:bookmarkEnd w:id="20"/>
    <w:bookmarkStart w:id="21" w:name="Xe88c90b95e99c4f9b02e750cacf5cbccd8f8bfa"/>
    <w:p>
      <w:pPr>
        <w:pStyle w:val="Heading2"/>
      </w:pPr>
      <w:r>
        <w:t xml:space="preserve">Contemporary Challenges: The Banker's Daily Reality in Chile Santiago</w:t>
      </w:r>
    </w:p>
    <w:p>
      <w:pPr>
        <w:pStyle w:val="FirstParagraph"/>
      </w:pPr>
      <w:r>
        <w:t xml:space="preserve">The modern banker in Chile Santiago operates within a complex matrix of challenges unique to the nation's context. Persistent inflation, recent economic volatility linked to global commodity prices, and stringent regulatory demands necessitate exceptional analytical acumen. Unlike banking hubs in more mature economies, Chilean bankers must simultaneously address high financial inclusion needs (with approximately 90% of adults banked) while catering to sophisticated corporate clients managing multi-million-dollar international trade flows through Santiago's strategic Pacific location. This duality requires bankers to master both microfinance principles for SMEs in neighborhoods like Providencia and intricate cross-border financing solutions for multinational corporations headquartered in the financial district of Las Condes.</w:t>
      </w:r>
    </w:p>
    <w:p>
      <w:pPr>
        <w:pStyle w:val="BodyText"/>
      </w:pPr>
      <w:r>
        <w:t xml:space="preserve">Furthermore, Chile Santiago faces distinct regulatory pressures. The implementation of Law 21,108 on Financial Education (2019) and evolving anti-money laundering protocols demand that bankers actively educate clients while maintaining rigorous compliance standards. A critical aspect this dissertation highlights is how the banker must balance these obligations with commercial imperatives—developing products that are both compliant and competitive in a market where fintech startups challenge traditional institutions' dominance.</w:t>
      </w:r>
    </w:p>
    <w:bookmarkEnd w:id="21"/>
    <w:bookmarkStart w:id="22" w:name="Xe32d67fe3372bc28ddcfe8c4cd9688573509233"/>
    <w:p>
      <w:pPr>
        <w:pStyle w:val="Heading2"/>
      </w:pPr>
      <w:r>
        <w:t xml:space="preserve">The Transformative Role: Beyond Transactions to Strategic Partnership</w:t>
      </w:r>
    </w:p>
    <w:p>
      <w:pPr>
        <w:pStyle w:val="FirstParagraph"/>
      </w:pPr>
      <w:r>
        <w:t xml:space="preserve">This dissertation argues that the paradigm shift from transactional banking to strategic advisory has been most pronounced among elite bankers in Chile Santiago. The contemporary banker no longer merely processes loans or manages accounts; they are embedded in clients' business DNA. For instance, a leading Santiago-based corporate banker might advise a mining client on hedging strategies against copper price fluctuations using derivatives traded through the Santiago Stock Exchange (Bolsa de Comercio de Santiago), while simultaneously structuring sustainable finance initiatives aligned with Chile's 2050 carbon neutrality goals. Similarly, relationship managers in the city's affluent districts increasingly focus on holistic wealth management, integrating estate planning with ESG (Environmental, Social, Governance) investment frameworks that resonate strongly with Chilean high-net-worth individuals.</w:t>
      </w:r>
    </w:p>
    <w:p>
      <w:pPr>
        <w:pStyle w:val="BodyText"/>
      </w:pPr>
      <w:r>
        <w:t xml:space="preserve">Crucially, this evolution is driven by Santiago's status as a regional innovation hub. The city hosts Chile's largest concentration of fintech accelerators and venture capital firms specializing in financial technology. This ecosystem compels traditional bankers to adopt digital tools—such as AI-driven credit scoring models tailored to Chilean consumer behavior or blockchain-based trade finance platforms—and collaborate with tech startups rather than merely competing against them.</w:t>
      </w:r>
    </w:p>
    <w:bookmarkEnd w:id="22"/>
    <w:bookmarkStart w:id="23" w:name="X14c0c9dbe563a1b7747fa0d437423f8d1f79794"/>
    <w:p>
      <w:pPr>
        <w:pStyle w:val="Heading2"/>
      </w:pPr>
      <w:r>
        <w:t xml:space="preserve">Future Trajectory: The Banker in Chile Santiago's Next Decade</w:t>
      </w:r>
    </w:p>
    <w:p>
      <w:pPr>
        <w:pStyle w:val="FirstParagraph"/>
      </w:pPr>
      <w:r>
        <w:t xml:space="preserve">Looking forward, this dissertation posits that the role of the banker in Chile Santiago will be defined by three converging forces. First, deepening financial inclusion through digital channels—mobile banking apps like Banco Estado's "BancoEstado" have already increased access for rural populations while demanding new skill sets from urban bankers managing hybrid client relationships. Second, navigating climate-related financial risks; Chile Santiago's banks are pioneering green bond issuance and carbon footprint assessments for corporate clients, making environmental literacy essential for all bankers. Third, geopolitical adaptation as Chile strengthens trade ties with Asia-Pacific nations through initiatives like the CPTPP (Comprehensive and Progressive Agreement for Trans-Pacific Partnership), requiring bankers to master complex cross-border regulations beyond traditional Latin American markets.</w:t>
      </w:r>
    </w:p>
    <w:bookmarkEnd w:id="23"/>
    <w:bookmarkStart w:id="24" w:name="Xdc56f2815584d4d259fb21341151922dd7d29d9"/>
    <w:p>
      <w:pPr>
        <w:pStyle w:val="Heading2"/>
      </w:pPr>
      <w:r>
        <w:t xml:space="preserve">Conclusion: The Indispensable Banker in Chile Santiago</w:t>
      </w:r>
    </w:p>
    <w:p>
      <w:pPr>
        <w:pStyle w:val="FirstParagraph"/>
      </w:pPr>
      <w:r>
        <w:t xml:space="preserve">This dissertation firmly establishes that the banker in Chile Santiago remains an indispensable architect of economic resilience and growth. Far from being a relic of financial history, the modern banker has transformed into a sophisticated professional who navigates inflationary pressures, regulatory complexity, and digital disruption while fostering inclusive economic development. The unique confluence of Santiago's strategic location as Chile's capital city—where policy decisions ripple across national markets—cements the banker's role as both a local steward and a national catalyst. As Chile continues its trajectory toward becoming a developed economy, the evolving banker in Santiago will be instrumental in ensuring financial services are not only accessible but also adaptive, ethical, and aligned with Chile's broader socio-economic vision. For students of finance or public policy in Chile Santiago, understanding this nuanced professional identity is no longer optional—it is central to comprehending how Latin America's most stable economy sustains its momentum.</w:t>
      </w:r>
    </w:p>
    <w:p>
      <w:pPr>
        <w:pStyle w:val="BodyText"/>
      </w:pPr>
      <w:r>
        <w:rPr>
          <w:iCs/>
          <w:i/>
        </w:rPr>
        <w:t xml:space="preserve">This dissertation analysis underscores that the term "banker" in the context of Chile Santiago represents a dynamic profession at the heart of national economic vitality, where every transaction, advisory session, and regulatory compliance decision contributes to the nation's financial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Modern Banker in Chile Santiago's Financial Landscape</dc:title>
  <dc:creator/>
  <dc:language>en</dc:language>
  <cp:keywords/>
  <dcterms:created xsi:type="dcterms:W3CDTF">2026-07-19T06:32:44Z</dcterms:created>
  <dcterms:modified xsi:type="dcterms:W3CDTF">2026-07-19T06:32:44Z</dcterms:modified>
</cp:coreProperties>
</file>

<file path=docProps/custom.xml><?xml version="1.0" encoding="utf-8"?>
<Properties xmlns="http://schemas.openxmlformats.org/officeDocument/2006/custom-properties" xmlns:vt="http://schemas.openxmlformats.org/officeDocument/2006/docPropsVTypes"/>
</file>