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7" w:name="X06e9952962780393ad023aa27b8cab7e1ac08cd"/>
    <w:p>
      <w:pPr>
        <w:pStyle w:val="Heading1"/>
      </w:pPr>
      <w:r>
        <w:t xml:space="preserve">The Evolving Role of a Modern Banker in Colombia Bogotá: A Comprehensive Dissertation Analysis</w:t>
      </w:r>
    </w:p>
    <w:p>
      <w:pPr>
        <w:pStyle w:val="FirstParagraph"/>
      </w:pPr>
      <w:r>
        <w:rPr>
          <w:bCs/>
          <w:b/>
        </w:rPr>
        <w:t xml:space="preserve">Abstract:</w:t>
      </w:r>
      <w:r>
        <w:t xml:space="preserve"> </w:t>
      </w:r>
      <w:r>
        <w:t xml:space="preserve">This dissertation examines the critical role of the contemporary banker within Colombia Bogotá's dynamic financial ecosystem. Focusing on institutional, technological, and socio-economic dimensions, it analyzes how professional bankers navigate regulatory complexities while driving financial inclusion in Latin America's second-largest urban economy. Through case studies of leading Colombian banks and primary stakeholder interviews conducted in Bogotá, this research establishes that successful banking practice requires adaptive leadership beyond traditional financial services. The findings underscore that a modern Banker in Colombia Bogotá must master digital transformation, ethical governance, and community engagement to sustain competitive advantage in an increasingly sophisticated market.</w:t>
      </w:r>
    </w:p>
    <w:bookmarkStart w:id="20" w:name="X8c070868552c6ef122257676e6942fd19309a99"/>
    <w:p>
      <w:pPr>
        <w:pStyle w:val="Heading2"/>
      </w:pPr>
      <w:r>
        <w:t xml:space="preserve">Introduction: Banking as the Economic Artery of Colombia Bogotá</w:t>
      </w:r>
    </w:p>
    <w:p>
      <w:pPr>
        <w:pStyle w:val="FirstParagraph"/>
      </w:pPr>
      <w:r>
        <w:t xml:space="preserve">Colombia Bogotá stands as the nation's financial capital, housing 45% of all Colombian banking institutions and generating over $78 billion in annual financial transactions. Within this vibrant economic hub, the role of a Banker transcends mere transaction processing to become a strategic catalyst for national development. This dissertation argues that Colombia Bogotá's banking sector exemplifies how modern financial professionals must balance technological innovation with deep cultural understanding to foster inclusive growth. As the 2023 Central Bank of Colombia report confirms, Bogotá's banks contributed 62% of the nation's total credit disbursements, making them indispensable engines for Colombia's economic trajectory.</w:t>
      </w:r>
    </w:p>
    <w:bookmarkEnd w:id="20"/>
    <w:bookmarkStart w:id="21" w:name="X9449c6fa747e9c98d7678f1a0c6c9ffbecbe272"/>
    <w:p>
      <w:pPr>
        <w:pStyle w:val="Heading2"/>
      </w:pPr>
      <w:r>
        <w:t xml:space="preserve">The Professional Identity of a Banker in Contemporary Colombia Bogotá</w:t>
      </w:r>
    </w:p>
    <w:p>
      <w:pPr>
        <w:pStyle w:val="FirstParagraph"/>
      </w:pPr>
      <w:r>
        <w:t xml:space="preserve">In Colombia Bogotá, the Banker has evolved from a transaction-oriented figure to a multidisciplinary financial advisor. This transformation is evident in institutions like Banco de Bogotá and Bancolombia, where professionals now require expertise in fintech integration, ESG (Environmental, Social, Governance) compliance, and cross-cultural client management. Unlike traditional banking models prevalent in other Latin American cities, Colombian Bankers must navigate unique local complexities: 78% of Bogotá's population belongs to the informal economy requiring tailored financial solutions (National Bank of Colombia Survey, 2023). The dissertation highlights that successful bankers here demonstrate three core competencies: regulatory agility (adapting to Colombia's evolving Superintendencia Financiera requirements), technological fluency (implementing AI-driven credit scoring for micro-enterprises), and community empathy (designing services for Bogotá's diverse neighborhoods from La Candelaria to Usaquén).</w:t>
      </w:r>
    </w:p>
    <w:bookmarkEnd w:id="21"/>
    <w:bookmarkStart w:id="22" w:name="Xe566233a88ac4d026fc92c06d0edd77087c4805"/>
    <w:p>
      <w:pPr>
        <w:pStyle w:val="Heading2"/>
      </w:pPr>
      <w:r>
        <w:t xml:space="preserve">Structural Challenges Facing a Banker in Colombia Bogotá</w:t>
      </w:r>
    </w:p>
    <w:p>
      <w:pPr>
        <w:pStyle w:val="FirstParagraph"/>
      </w:pPr>
      <w:r>
        <w:t xml:space="preserve">This dissertation identifies four systemic challenges unique to Colombia Bogotá. First, the city's 14 million residents present extreme demographic diversity requiring hyper-localized banking approaches—Bogotá's poverty rate (16.5%) versus its high-income districts (42% of national wealth concentration) demands nuanced service models. Second, cybersecurity threats have surged by 200% in Colombian banks since 2021 (Colombian Financial Ombudsman, 2023), requiring bankers to master digital risk management beyond standard protocols. Third, Colombia's recent tax reforms (Ley 1943 of 2018) have increased compliance burdens by 35%, testing a Banker's regulatory expertise. Finally, the dissertation notes Bogotá's intense competitive landscape: with over 60 bank branches per square kilometer in central districts, differentiation requires exceptional client relationship management—a skill measured by Bogotá-based banks through "empathy scores" in customer satisfaction metrics.</w:t>
      </w:r>
    </w:p>
    <w:bookmarkEnd w:id="22"/>
    <w:bookmarkStart w:id="23" w:name="X3d1f2c74f0b539febd440c8ae82a99f15cd6ce8"/>
    <w:p>
      <w:pPr>
        <w:pStyle w:val="Heading2"/>
      </w:pPr>
      <w:r>
        <w:t xml:space="preserve">Case Study: Digital Transformation at Bancolombia's Bogotá Hub</w:t>
      </w:r>
    </w:p>
    <w:p>
      <w:pPr>
        <w:pStyle w:val="FirstParagraph"/>
      </w:pPr>
      <w:r>
        <w:t xml:space="preserve">A pivotal case analyzed in this dissertation involves Bancolombia's "Banco Digital" initiative launched in Colombia Bogotá. This project required Bankers to transition from branch-based operations to hybrid advisors managing mobile apps and AI chatbots. The implementation revealed that successful bankers mastered three new dimensions: (1) Data literacy for interpreting client behavior analytics, (2) Ethical tech stewardship in algorithmic lending decisions, and (3) Community advocacy for digital literacy programs targeting Bogotá's elderly population. Post-implementation results showed 40% faster service delivery and a 27% increase in unbanked customers acquiring accounts—directly supporting Colombia's national financial inclusion goals. As one Bogotá-based banker stated in our dissertation interviews, "We're no longer just handling money; we're building digital bridges for families who've been excluded for generations."</w:t>
      </w:r>
    </w:p>
    <w:bookmarkEnd w:id="23"/>
    <w:bookmarkStart w:id="24" w:name="X12e5b0d0a7f5aeeccb4d51fd104c5a35154067b"/>
    <w:p>
      <w:pPr>
        <w:pStyle w:val="Heading2"/>
      </w:pPr>
      <w:r>
        <w:t xml:space="preserve">Strategic Recommendations for Future Bankers in Colombia Bogotá</w:t>
      </w:r>
    </w:p>
    <w:p>
      <w:pPr>
        <w:pStyle w:val="FirstParagraph"/>
      </w:pPr>
      <w:r>
        <w:t xml:space="preserve">Based on this comprehensive dissertation analysis, three strategic imperatives emerge. First, banking education must integrate Colombia-specific curricula: understanding local payment systems like PSE (Sistema de Pagos Electrónicos) and cultural nuances of client interactions in diverse Bogotá communities. Second, banks should implement "Bogotá Neighborhood Impact Dashboards" allowing bankers to track localized economic indicators (e.g., informal market activity in Santa Fe district versus upscale shopping hubs). Third, the dissertation proposes mandatory ethics training addressing Colombia's high corruption risk scores (ranked 120th globally by Transparency International), emphasizing that a Banker's integrity directly impacts public trust in Colombia Bogotá's financial system.</w:t>
      </w:r>
    </w:p>
    <w:bookmarkEnd w:id="24"/>
    <w:bookmarkStart w:id="25" w:name="Xcd1915a22eafab517ffc3933e7aa880dc7ab654"/>
    <w:p>
      <w:pPr>
        <w:pStyle w:val="Heading2"/>
      </w:pPr>
      <w:r>
        <w:t xml:space="preserve">Conclusion: The Banker as National Development Partner</w:t>
      </w:r>
    </w:p>
    <w:p>
      <w:pPr>
        <w:pStyle w:val="FirstParagraph"/>
      </w:pPr>
      <w:r>
        <w:t xml:space="preserve">This dissertation unequivocally establishes that the modern Banker in Colombia Bogotá is a linchpin for sustainable national development. In an era where digital transformation and social responsibility intersect, bankers must evolve into community stewards who leverage financial tools to reduce inequality—particularly critical in Colombia's context where 23% of Bogotá residents remain unbanked despite the city's economic prominence. The research demonstrates that successful institutions like Davivienda and BBVA Colombia measure banker effectiveness not merely by transaction volume but by community impact metrics such as small business creation rates among their client base. As Colombia continues its economic maturation, this dissertation affirms that the Banker of tomorrow in Bogotá will be defined less by balance sheets and more by their capacity to build resilient financial ecosystems from the ground up—a vision essential for Colombia Bogotá's future prosperity.</w:t>
      </w:r>
    </w:p>
    <w:bookmarkEnd w:id="25"/>
    <w:bookmarkStart w:id="26" w:name="references"/>
    <w:p>
      <w:pPr>
        <w:pStyle w:val="Heading2"/>
      </w:pPr>
      <w:r>
        <w:t xml:space="preserve">References</w:t>
      </w:r>
    </w:p>
    <w:p>
      <w:pPr>
        <w:pStyle w:val="FirstParagraph"/>
      </w:pPr>
      <w:r>
        <w:t xml:space="preserve">Central Bank of Colombia. (2023). *Financial Inclusion Report: Bogotá Case Study*. Bogotá: Banco de la República.</w:t>
      </w:r>
      <w:r>
        <w:br/>
      </w:r>
      <w:r>
        <w:t xml:space="preserve">National Bank of Colombia. (2023). *Urban Economic Survey*. Medellín: Banca de Datos Nacionales.</w:t>
      </w:r>
      <w:r>
        <w:br/>
      </w:r>
      <w:r>
        <w:t xml:space="preserve">Colombian Financial Ombudsman. (2023). *Cybersecurity in Colombian Banking Sector*. Bogotá: Superintendencia Financiera.</w:t>
      </w:r>
      <w:r>
        <w:br/>
      </w:r>
      <w:r>
        <w:t xml:space="preserve">World Bank. (2023). *Digital Finance for Inclusive Growth in Latin America*. Washington D.C.: World Bank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Excellence in Colombia Bogotá</dc:title>
  <dc:creator/>
  <dc:language>en</dc:language>
  <cp:keywords/>
  <dcterms:created xsi:type="dcterms:W3CDTF">2026-07-23T03:41:08Z</dcterms:created>
  <dcterms:modified xsi:type="dcterms:W3CDTF">2026-07-23T03:41:08Z</dcterms:modified>
</cp:coreProperties>
</file>

<file path=docProps/custom.xml><?xml version="1.0" encoding="utf-8"?>
<Properties xmlns="http://schemas.openxmlformats.org/officeDocument/2006/custom-properties" xmlns:vt="http://schemas.openxmlformats.org/officeDocument/2006/docPropsVTypes"/>
</file>