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Banking</w:t>
      </w:r>
      <w:r>
        <w:t xml:space="preserve"> </w:t>
      </w:r>
      <w:r>
        <w:t xml:space="preserve">Practices</w:t>
      </w:r>
      <w:r>
        <w:t xml:space="preserve"> </w:t>
      </w:r>
      <w:r>
        <w:t xml:space="preserve">in</w:t>
      </w:r>
      <w:r>
        <w:t xml:space="preserve"> </w:t>
      </w:r>
      <w:r>
        <w:t xml:space="preserve">Colombia</w:t>
      </w:r>
      <w:r>
        <w:t xml:space="preserve"> </w:t>
      </w:r>
      <w:r>
        <w:t xml:space="preserve">Medellín</w:t>
      </w:r>
    </w:p>
    <w:bookmarkStart w:id="26" w:name="X13965956bedb20d38196c8352df13df16df3278"/>
    <w:p>
      <w:pPr>
        <w:pStyle w:val="Heading1"/>
      </w:pPr>
      <w:r>
        <w:t xml:space="preserve">A Contemporary Dissertation: The Evolving Role of the Banker in Colombia Medellín's Financial Ecosystem</w:t>
      </w:r>
    </w:p>
    <w:p>
      <w:pPr>
        <w:pStyle w:val="FirstParagraph"/>
      </w:pPr>
      <w:r>
        <w:t xml:space="preserve">This dissertation examines the critical transformation of banking practices within Colombia Medellín, focusing specifically on the indispensable role of the modern Banker. As one of Latin America's most dynamic urban centers, Medellín has witnessed remarkable financial innovation while navigating complex socioeconomic challenges. This analysis explores how professional Bankers in this context have evolved from traditional transaction processors into strategic advisors driving inclusive economic development across Colombia Medellín.</w:t>
      </w:r>
    </w:p>
    <w:bookmarkStart w:id="20" w:name="X26dceb91e558c7dbe200d38bfed706669cd04bb"/>
    <w:p>
      <w:pPr>
        <w:pStyle w:val="Heading2"/>
      </w:pPr>
      <w:r>
        <w:t xml:space="preserve">The Banking Landscape in Colombia Medellín</w:t>
      </w:r>
    </w:p>
    <w:p>
      <w:pPr>
        <w:pStyle w:val="FirstParagraph"/>
      </w:pPr>
      <w:r>
        <w:t xml:space="preserve">Medellín's banking sector has undergone seismic shifts since the 1990s, transitioning from a post-conflict economy to a regional financial hub. Today, the city hosts over 350 banking branches serving its 2.5 million residents, with institutions like Banco de Bogotá and Bancolombia establishing significant Medellín-based operations. This growth coincides with Colombia's broader economic ascent—Medellín now contributes approximately 12% of the nation's GDP while maintaining a vibrant entrepreneurial ecosystem. The Dissertation underscores how Bankers in this context must navigate both macroeconomic trends (including Colombia's 4.5% annual GDP growth) and hyperlocal factors such as the city's distinctive neighborhood-based development models.</w:t>
      </w:r>
    </w:p>
    <w:bookmarkEnd w:id="20"/>
    <w:bookmarkStart w:id="21" w:name="Xeb68f265b4703aca318ab8f6d880f10c0214e68"/>
    <w:p>
      <w:pPr>
        <w:pStyle w:val="Heading2"/>
      </w:pPr>
      <w:r>
        <w:t xml:space="preserve">The Contemporary Banker: Beyond Traditional Roles</w:t>
      </w:r>
    </w:p>
    <w:p>
      <w:pPr>
        <w:pStyle w:val="FirstParagraph"/>
      </w:pPr>
      <w:r>
        <w:t xml:space="preserve">Modern banking in Colombia Medellín demands that the Banker transcend conventional service delivery. This Dissertation identifies three pivotal dimensions of the evolved professional:</w:t>
      </w:r>
    </w:p>
    <w:p>
      <w:pPr>
        <w:numPr>
          <w:ilvl w:val="0"/>
          <w:numId w:val="1001"/>
        </w:numPr>
        <w:pStyle w:val="Compact"/>
      </w:pPr>
      <w:r>
        <w:rPr>
          <w:bCs/>
          <w:b/>
        </w:rPr>
        <w:t xml:space="preserve">Financial Inclusion Catalysts</w:t>
      </w:r>
      <w:r>
        <w:t xml:space="preserve">: With 30% of Medellín's population previously unbanked (World Bank, 2023), the Banker now actively deploys mobile banking solutions in informal settlements like Comuna 13. This requires cultural fluency and community trust-building beyond standard credit assessments.</w:t>
      </w:r>
    </w:p>
    <w:p>
      <w:pPr>
        <w:numPr>
          <w:ilvl w:val="0"/>
          <w:numId w:val="1001"/>
        </w:numPr>
        <w:pStyle w:val="Compact"/>
      </w:pPr>
      <w:r>
        <w:rPr>
          <w:bCs/>
          <w:b/>
        </w:rPr>
        <w:t xml:space="preserve">Technology Integrators</w:t>
      </w:r>
      <w:r>
        <w:t xml:space="preserve">: Medellín's fintech boom (68 new startups in 2023) necessitates Bankers who master AI-driven credit scoring while maintaining ethical data practices under Colombia's Law 1581 on digital privacy.</w:t>
      </w:r>
    </w:p>
    <w:p>
      <w:pPr>
        <w:numPr>
          <w:ilvl w:val="0"/>
          <w:numId w:val="1001"/>
        </w:numPr>
        <w:pStyle w:val="Compact"/>
      </w:pPr>
      <w:r>
        <w:rPr>
          <w:bCs/>
          <w:b/>
        </w:rPr>
        <w:t xml:space="preserve">Socioeconomic Strategists</w:t>
      </w:r>
      <w:r>
        <w:t xml:space="preserve">: In a city where 47% of small businesses operate without formal banking access, the Banker collaborates with municipal programs like "Medellín Crea" to design tailored financial products for micro-entrepreneurs in artisan markets and tech incubators.</w:t>
      </w:r>
    </w:p>
    <w:bookmarkEnd w:id="21"/>
    <w:bookmarkStart w:id="22" w:name="X1fa80acf2f8b5e6817e859ff81ed7f3fe7df661"/>
    <w:p>
      <w:pPr>
        <w:pStyle w:val="Heading2"/>
      </w:pPr>
      <w:r>
        <w:t xml:space="preserve">Case Study: Banco de Medellín's Community Banking Model</w:t>
      </w:r>
    </w:p>
    <w:p>
      <w:pPr>
        <w:pStyle w:val="FirstParagraph"/>
      </w:pPr>
      <w:r>
        <w:t xml:space="preserve">A key case analysis within this Dissertation examines Banco de Medellín's neighborhood banking centers. These facilities—staffed by locally recruited Bankers with deep community ties—have increased financial inclusion by 35% in target areas since 2020. Unlike traditional branches, these locations operate as "financial health hubs," offering not just loans but also free financial literacy workshops addressing Medellín-specific challenges like managing remittances from migrant workers (18% of city households receive such funds). The Dissertation details how Bankers here undergo mandatory training in Colombia's Social Investment Fund guidelines to ensure services align with municipal poverty reduction goals.</w:t>
      </w:r>
    </w:p>
    <w:bookmarkEnd w:id="22"/>
    <w:bookmarkStart w:id="23" w:name="challenges-facing-the-modern-banker"/>
    <w:p>
      <w:pPr>
        <w:pStyle w:val="Heading2"/>
      </w:pPr>
      <w:r>
        <w:t xml:space="preserve">Challenges Facing the Modern Banker</w:t>
      </w:r>
    </w:p>
    <w:p>
      <w:pPr>
        <w:pStyle w:val="FirstParagraph"/>
      </w:pPr>
      <w:r>
        <w:t xml:space="preserve">This Dissertation identifies three persistent hurdles for Bankers in Colombia Medellín:</w:t>
      </w:r>
    </w:p>
    <w:p>
      <w:pPr>
        <w:numPr>
          <w:ilvl w:val="0"/>
          <w:numId w:val="1002"/>
        </w:numPr>
        <w:pStyle w:val="Compact"/>
      </w:pPr>
      <w:r>
        <w:rPr>
          <w:bCs/>
          <w:b/>
        </w:rPr>
        <w:t xml:space="preserve">Regulatory Complexity</w:t>
      </w:r>
      <w:r>
        <w:t xml:space="preserve">: Colombia's 2023 banking reform (Ley 1978) introduced stringent anti-money laundering protocols that require Bankers to conduct deeper due diligence on informal sector clients without stifling access.</w:t>
      </w:r>
    </w:p>
    <w:p>
      <w:pPr>
        <w:numPr>
          <w:ilvl w:val="0"/>
          <w:numId w:val="1002"/>
        </w:numPr>
        <w:pStyle w:val="Compact"/>
      </w:pPr>
      <w:r>
        <w:rPr>
          <w:bCs/>
          <w:b/>
        </w:rPr>
        <w:t xml:space="preserve">Economic Volatility</w:t>
      </w:r>
      <w:r>
        <w:t xml:space="preserve">: Medellín's tourism and manufacturing sectors face external shocks (e.g., the 2023 coffee price crash), demanding Bankers develop dynamic risk assessment models for local SMEs.</w:t>
      </w:r>
    </w:p>
    <w:p>
      <w:pPr>
        <w:numPr>
          <w:ilvl w:val="0"/>
          <w:numId w:val="1002"/>
        </w:numPr>
        <w:pStyle w:val="Compact"/>
      </w:pPr>
      <w:r>
        <w:rPr>
          <w:bCs/>
          <w:b/>
        </w:rPr>
        <w:t xml:space="preserve">Trust Deficits</w:t>
      </w:r>
      <w:r>
        <w:t xml:space="preserve">: Historical banking distrust in marginalized communities requires Bankers to build relationships through consistent community engagement rather than transactional interactions.</w:t>
      </w:r>
    </w:p>
    <w:bookmarkEnd w:id="23"/>
    <w:bookmarkStart w:id="24" w:name="X229641791feb95aff900dfa846d10924886f3a6"/>
    <w:p>
      <w:pPr>
        <w:pStyle w:val="Heading2"/>
      </w:pPr>
      <w:r>
        <w:t xml:space="preserve">The Future Trajectory: Digital Transformation and Social Impact</w:t>
      </w:r>
    </w:p>
    <w:p>
      <w:pPr>
        <w:pStyle w:val="FirstParagraph"/>
      </w:pPr>
      <w:r>
        <w:t xml:space="preserve">Looking forward, this Dissertation projects that Colombia Medellín's Bankers will become even more central to the city's development. Emerging trends include:</w:t>
      </w:r>
    </w:p>
    <w:p>
      <w:pPr>
        <w:numPr>
          <w:ilvl w:val="0"/>
          <w:numId w:val="1003"/>
        </w:numPr>
        <w:pStyle w:val="Compact"/>
      </w:pPr>
      <w:r>
        <w:rPr>
          <w:bCs/>
          <w:b/>
        </w:rPr>
        <w:t xml:space="preserve">AI-Powered Personalization</w:t>
      </w:r>
      <w:r>
        <w:t xml:space="preserve">: Platforms like Bancolombia's "Eva" are training Bankers to leverage predictive analytics for hyperlocal financial advice—e.g., anticipating crop-cycle needs for Medellín-based agricultural suppliers.</w:t>
      </w:r>
    </w:p>
    <w:p>
      <w:pPr>
        <w:numPr>
          <w:ilvl w:val="0"/>
          <w:numId w:val="1003"/>
        </w:numPr>
        <w:pStyle w:val="Compact"/>
      </w:pPr>
      <w:r>
        <w:rPr>
          <w:bCs/>
          <w:b/>
        </w:rPr>
        <w:t xml:space="preserve">Sustainability Integration</w:t>
      </w:r>
      <w:r>
        <w:t xml:space="preserve">: With Colombia's 2050 net-zero target, Bankers increasingly evaluate environmental risks in loan portfolios, supporting projects like the Medellín Green Corridors initiative.</w:t>
      </w:r>
    </w:p>
    <w:p>
      <w:pPr>
        <w:numPr>
          <w:ilvl w:val="0"/>
          <w:numId w:val="1003"/>
        </w:numPr>
        <w:pStyle w:val="Compact"/>
      </w:pPr>
      <w:r>
        <w:rPr>
          <w:bCs/>
          <w:b/>
        </w:rPr>
        <w:t xml:space="preserve">Collaborative Ecosystems</w:t>
      </w:r>
      <w:r>
        <w:t xml:space="preserve">: The Dissertation cites partnerships between Bankers and Medellín's Innovation Center (CIMED) where financial services are embedded within tech startup accelerators, creating a "banking as infrastructure" model.</w:t>
      </w:r>
    </w:p>
    <w:bookmarkEnd w:id="24"/>
    <w:bookmarkStart w:id="25" w:name="X4bdb6ba1556818761884c3bd54887e6cfe631d5"/>
    <w:p>
      <w:pPr>
        <w:pStyle w:val="Heading2"/>
      </w:pPr>
      <w:r>
        <w:t xml:space="preserve">Conclusion: Banking as Social Architecture</w:t>
      </w:r>
    </w:p>
    <w:p>
      <w:pPr>
        <w:pStyle w:val="FirstParagraph"/>
      </w:pPr>
      <w:r>
        <w:t xml:space="preserve">This Dissertation concludes that the Banker in Colombia Medellín has transcended their role as a mere financial intermediary. Today's Banker is an indispensable architect of socioeconomic mobility—navigating regulatory landscapes, deploying technology ethically, and building trust where it was once absent. In a city that transformed from one of the world's most violent to a model of urban innovation, the Banker embodies Colombia Medellín's core narrative: that financial services are not merely transactions but catalysts for collective prosperity. As Medellín continues its ascent as Latin America's "innovation capital," the evolving professionalism of its Bankers will remain central to sustaining this progress. The Dissertation urges banking institutions across Colombia to institutionalize community-centric training programs, ensuring future generations of Bankers can further elevate the financial ecosystem in Medellín and beyond.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Banking Practices in Colombia Medellín</dc:title>
  <dc:creator/>
  <dc:language>en</dc:language>
  <cp:keywords/>
  <dcterms:created xsi:type="dcterms:W3CDTF">2025-12-11T17:27:07Z</dcterms:created>
  <dcterms:modified xsi:type="dcterms:W3CDTF">2025-12-11T17:27:07Z</dcterms:modified>
</cp:coreProperties>
</file>

<file path=docProps/custom.xml><?xml version="1.0" encoding="utf-8"?>
<Properties xmlns="http://schemas.openxmlformats.org/officeDocument/2006/custom-properties" xmlns:vt="http://schemas.openxmlformats.org/officeDocument/2006/docPropsVTypes"/>
</file>