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France</w:t>
      </w:r>
      <w:r>
        <w:t xml:space="preserve"> </w:t>
      </w:r>
      <w:r>
        <w:t xml:space="preserve">Lyon</w:t>
      </w:r>
    </w:p>
    <w:bookmarkStart w:id="25" w:name="Xb7cb9cf4694fdd7391d4f98a5ef537b362987f2"/>
    <w:p>
      <w:pPr>
        <w:pStyle w:val="Heading1"/>
      </w:pPr>
      <w:r>
        <w:t xml:space="preserve">The Evolving Role of the Banker in France Lyon: A Contemporary Dissertation Analysis</w:t>
      </w:r>
    </w:p>
    <w:p>
      <w:pPr>
        <w:pStyle w:val="FirstParagraph"/>
      </w:pPr>
      <w:r>
        <w:t xml:space="preserve">This dissertation examines the dynamic role of the banker within the financial ecosystem of Lyon, France. As one of Europe's most significant economic hubs outside Paris, Lyon presents a unique context for understanding how traditional banking practices intersect with modern financial innovation, regulatory frameworks, and regional economic needs. The focus on France Lyon is not merely geographical but underscores a strategic location where historical banking traditions meet contemporary challenges. This analysis argues that the contemporary banker in France Lyon operates at the confluence of local economic imperatives, national regulatory demands, and global financial trends, necessitating a highly adaptive professional profile.</w:t>
      </w:r>
    </w:p>
    <w:bookmarkStart w:id="20" w:name="X2aa16a973d6c340f49aeecbd3e8d2a9afee4a3e"/>
    <w:p>
      <w:pPr>
        <w:pStyle w:val="Heading2"/>
      </w:pPr>
      <w:r>
        <w:t xml:space="preserve">Historical Foundations and Lyon's Financial Identity</w:t>
      </w:r>
    </w:p>
    <w:p>
      <w:pPr>
        <w:pStyle w:val="FirstParagraph"/>
      </w:pPr>
      <w:r>
        <w:t xml:space="preserve">Lyon’s status as a preeminent banking center in France dates back centuries. During the 18th and 19th centuries, Lyon was the undisputed financial capital of France, home to powerful merchant-banks like the Banque de Lyon (founded 1790) that facilitated trade across Europe and colonial markets. This legacy established a distinct regional banking ethos – one emphasizing relationship-based lending, local economic development, and long-term client partnerships. The modern banker in France Lyon inherits this tradition while navigating a vastly transformed landscape. The city’s enduring identity as France Lyon – distinct from Parisian finance – means the local banker must be deeply attuned to the specific rhythms of regional commerce, particularly supporting SMEs (Small and Medium Enterprises), which form the backbone of the Auvergne-Rhône-Alpes economy.</w:t>
      </w:r>
    </w:p>
    <w:bookmarkEnd w:id="20"/>
    <w:bookmarkStart w:id="21" w:name="X76c81fbbf8e31c262e29731e61b060a0f19fc5c"/>
    <w:p>
      <w:pPr>
        <w:pStyle w:val="Heading2"/>
      </w:pPr>
      <w:r>
        <w:t xml:space="preserve">The Contemporary Banker: Beyond Traditional Lending</w:t>
      </w:r>
    </w:p>
    <w:p>
      <w:pPr>
        <w:pStyle w:val="FirstParagraph"/>
      </w:pPr>
      <w:r>
        <w:t xml:space="preserve">Today’s banker in France Lyon is no longer confined to issuing loans and managing deposits. The role has expanded significantly, demanding expertise in digital transformation, sustainable finance (ESG), and complex regulatory compliance. The rise of fintechs and challenger banks operating from Lyon’s tech corridors (like the Confluence district) forces the traditional banker to innovate rapidly. A successful banker must now master data analytics for customer insights, navigate France’s stringent financial regulations (including AML/CFT directives and the upcoming European Sustainability Reporting Standards), and actively promote green financing initiatives aligned with French national goals like "La France Relance."</w:t>
      </w:r>
    </w:p>
    <w:p>
      <w:pPr>
        <w:pStyle w:val="BodyText"/>
      </w:pPr>
      <w:r>
        <w:t xml:space="preserve">Crucially, the Lyon banker operates within a unique regional context. Unlike their Parisian counterparts often focused on multinational corporations or high-net-worth individuals, the Lyon-based banker frequently serves local entrepreneurs, family-owned businesses (often in manufacturing or agribusiness), and cultural institutions. This necessitates deep local market knowledge – understanding seasonal agricultural cycles, specific industrial clusters (like biotech in La Part-Dieu), and the nuances of regional government grants. The dissertation contends that this hyper-local focus is a core differentiator for the banker in France Lyon, fostering trust and enabling tailored financial solutions that drive local economic resilience.</w:t>
      </w:r>
    </w:p>
    <w:bookmarkEnd w:id="21"/>
    <w:bookmarkStart w:id="22" w:name="challenges-facing-the-lyon-banker"/>
    <w:p>
      <w:pPr>
        <w:pStyle w:val="Heading2"/>
      </w:pPr>
      <w:r>
        <w:t xml:space="preserve">Challenges Facing the Lyon Banker</w:t>
      </w:r>
    </w:p>
    <w:p>
      <w:pPr>
        <w:pStyle w:val="FirstParagraph"/>
      </w:pPr>
      <w:r>
        <w:t xml:space="preserve">The role is not without significant challenges. Intense competition from Paris-based majors, digital neobanks (e.g., N26, Revolut expanding into Lyon), and specialized regional credit institutions (like Crédit Agricole Lyonnais) creates pressure on margins and client acquisition. Simultaneously, France’s evolving regulatory environment – exemplified by the 2019 "Loi Pacte" modernizing capital markets and heightened scrutiny from ACPR (Autorité de Contrôle Prudentiel et de Résolution) – demands constant adaptation. Furthermore, the banker must address demographic shifts within Lyon itself, including serving a growing population of young professionals seeking digital banking services while maintaining relationships with established local business families.</w:t>
      </w:r>
    </w:p>
    <w:p>
      <w:pPr>
        <w:pStyle w:val="BodyText"/>
      </w:pPr>
      <w:r>
        <w:t xml:space="preserve">A critical challenge specific to France Lyon is balancing global financial interconnectedness with local economic development priorities. The banker must ensure that capital flows generated by Lyon’s international connections (via its major airport and rail links) are effectively channeled back into strengthening the regional economy, not just benefiting global entities. This requires strategic foresight and active collaboration with local business development agencies like Lyon Chamber of Commerce, which this dissertation identifies as essential partners for the modern banker in France Lyon.</w:t>
      </w:r>
    </w:p>
    <w:bookmarkEnd w:id="22"/>
    <w:bookmarkStart w:id="23" w:name="future-trajectory-the-strategic-banker"/>
    <w:p>
      <w:pPr>
        <w:pStyle w:val="Heading2"/>
      </w:pPr>
      <w:r>
        <w:t xml:space="preserve">Future Trajectory: The Strategic Banker</w:t>
      </w:r>
    </w:p>
    <w:p>
      <w:pPr>
        <w:pStyle w:val="FirstParagraph"/>
      </w:pPr>
      <w:r>
        <w:t xml:space="preserve">This dissertation concludes that the future success of the banker in France Lyon hinges on embracing a more strategic, advisory role. The most effective bankers will be those who transcend transactional services to become trusted economic partners. This means proactively identifying regional growth sectors (such as green hydrogen, digital health, or circular economy initiatives), facilitating access to public-private investment funds (like those managed by the French Development Agency - AFD), and championing financial literacy programs within Lyon’s diverse communities.</w:t>
      </w:r>
    </w:p>
    <w:p>
      <w:pPr>
        <w:pStyle w:val="BodyText"/>
      </w:pPr>
      <w:r>
        <w:t xml:space="preserve">Moreover, the banker must leverage Lyon's position as a major European hub for research and innovation. Collaboration with institutions like INSA Lyon, Université de Lyon, and CEA labs presents opportunities for developing bespoke fintech solutions tailored to regional business needs. The dissertation emphasizes that the banker’s value in France Lyon will be increasingly measured not just by loan volumes or profit margins, but by their demonstrable contribution to sustainable local economic growth and social cohesion within the city.</w:t>
      </w:r>
    </w:p>
    <w:bookmarkEnd w:id="23"/>
    <w:bookmarkStart w:id="24" w:name="conclusion"/>
    <w:p>
      <w:pPr>
        <w:pStyle w:val="Heading2"/>
      </w:pPr>
      <w:r>
        <w:t xml:space="preserve">Conclusion</w:t>
      </w:r>
    </w:p>
    <w:p>
      <w:pPr>
        <w:pStyle w:val="FirstParagraph"/>
      </w:pPr>
      <w:r>
        <w:t xml:space="preserve">In conclusion, this dissertation establishes that the banker operating within France Lyon occupies a pivotal and evolving position. They are custodians of a rich financial heritage while being at the forefront of modern financial innovation. The specific demands of the Lyon context – its historical identity, SME-centric economy, strategic location within Europe, and dynamic regulatory environment – demand a banker who is simultaneously deeply local and globally informed, technologically adept and relationship-focused. Success in France Lyon requires moving beyond the traditional definition of a banker to become an active catalyst for regional prosperity. As the financial landscape continues to evolve rapidly through digitalization, sustainability imperatives, and shifting client expectations, the Lyon-based banker must be agile enough to turn these challenges into opportunities for fostering resilient economic growth within this vital French city. The future of banking in France Lyon is not just about serving clients; it’s about strategically shaping the city's financial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France Lyon</dc:title>
  <dc:creator/>
  <dc:language>en</dc:language>
  <cp:keywords/>
  <dcterms:created xsi:type="dcterms:W3CDTF">2026-07-19T19:08:16Z</dcterms:created>
  <dcterms:modified xsi:type="dcterms:W3CDTF">2026-07-19T19:08:16Z</dcterms:modified>
</cp:coreProperties>
</file>

<file path=docProps/custom.xml><?xml version="1.0" encoding="utf-8"?>
<Properties xmlns="http://schemas.openxmlformats.org/officeDocument/2006/custom-properties" xmlns:vt="http://schemas.openxmlformats.org/officeDocument/2006/docPropsVTypes"/>
</file>