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Paris</w:t>
      </w:r>
    </w:p>
    <w:bookmarkStart w:id="26" w:name="Xc84d5f95f984d8f4003fb7d5a317efdf3e30f8a"/>
    <w:p>
      <w:pPr>
        <w:pStyle w:val="Heading1"/>
      </w:pPr>
      <w:r>
        <w:t xml:space="preserve">The Contemporary Banker in France Paris: A Dissertation on Adaptation, Regulation, and Innovation</w:t>
      </w:r>
    </w:p>
    <w:p>
      <w:pPr>
        <w:pStyle w:val="FirstParagraph"/>
      </w:pPr>
      <w:r>
        <w:t xml:space="preserve">This Dissertation examines the dynamic role of the modern Banker within the financial ecosystem of France Paris. As one of Europe's most influential financial centers and a global hub for banking innovation, Paris presents a unique laboratory for understanding how traditional banking functions intersect with contemporary economic challenges, regulatory frameworks, and technological disruption. The significance of this study lies in its focus on the</w:t>
      </w:r>
      <w:r>
        <w:t xml:space="preserve"> </w:t>
      </w:r>
      <w:r>
        <w:rPr>
          <w:bCs/>
          <w:b/>
        </w:rPr>
        <w:t xml:space="preserve">Banker</w:t>
      </w:r>
      <w:r>
        <w:t xml:space="preserve"> </w:t>
      </w:r>
      <w:r>
        <w:t xml:space="preserve">as an agent navigating a complex landscape defined by France's historical financial legacy and its position within the European Union's evolving monetary architecture.</w:t>
      </w:r>
    </w:p>
    <w:bookmarkStart w:id="20" w:name="Xcbd63145846c679b1c9979d4bd377ac9da0a4fb"/>
    <w:p>
      <w:pPr>
        <w:pStyle w:val="Heading2"/>
      </w:pPr>
      <w:r>
        <w:t xml:space="preserve">The Historical Foundation: Paris as Banking Capital</w:t>
      </w:r>
    </w:p>
    <w:p>
      <w:pPr>
        <w:pStyle w:val="FirstParagraph"/>
      </w:pPr>
      <w:r>
        <w:t xml:space="preserve">The narrative of banking in France Paris is deeply rooted in history. From the founding of the Banque de France in 1800, which cemented Paris's status as a continental financial anchor, to the post-World War II reconstruction that saw institutions like BNP Paribas and Société Générale rise as global powerhouses, the city has been synonymous with sophisticated financial services. This historical context is crucial for understanding the modern</w:t>
      </w:r>
      <w:r>
        <w:t xml:space="preserve"> </w:t>
      </w:r>
      <w:r>
        <w:rPr>
          <w:bCs/>
          <w:b/>
        </w:rPr>
        <w:t xml:space="preserve">Banker</w:t>
      </w:r>
      <w:r>
        <w:t xml:space="preserve"> </w:t>
      </w:r>
      <w:r>
        <w:t xml:space="preserve">in France Paris. The legacy of stability, institutional trust, and intricate relationships with French state policy shapes their professional ethos and strategic outlook. A true Banker operating within this ecosystem must possess not only technical financial acumen but also a nuanced understanding of Parisian commercial culture and France's specific regulatory narrative.</w:t>
      </w:r>
    </w:p>
    <w:bookmarkEnd w:id="20"/>
    <w:bookmarkStart w:id="21" w:name="X716ff41a70fbd44aec7340d79bd2a3c1c3c2e19"/>
    <w:p>
      <w:pPr>
        <w:pStyle w:val="Heading2"/>
      </w:pPr>
      <w:r>
        <w:t xml:space="preserve">The Contemporary Role: Beyond Traditional Lending</w:t>
      </w:r>
    </w:p>
    <w:p>
      <w:pPr>
        <w:pStyle w:val="FirstParagraph"/>
      </w:pPr>
      <w:r>
        <w:t xml:space="preserve">Today's Banker in France Paris is far removed from the image of a simple loan officer. The scope has expanded dramatically to encompass sophisticated wealth management, complex capital markets operations, corporate advisory services, and increasingly, the integration of digital platforms. This Dissertation argues that the core competency now demanded is strategic relationship management within a tightly integrated European market. For instance, Paris-based investment bankers must seamlessly navigate both French legal requirements (such as specific consumer protection laws) and broader EU directives like MiFID II. The Banker in France Paris is no longer just servicing clients; they are active participants in shaping financial strategy within the Francophone world and the wider Eurozone.</w:t>
      </w:r>
    </w:p>
    <w:bookmarkEnd w:id="21"/>
    <w:bookmarkStart w:id="22" w:name="X3ff4568591e700a93153383b3657d8e169d2c3d"/>
    <w:p>
      <w:pPr>
        <w:pStyle w:val="Heading2"/>
      </w:pPr>
      <w:r>
        <w:t xml:space="preserve">Regulatory Environment: The French Framework Shaping the Banker</w:t>
      </w:r>
    </w:p>
    <w:p>
      <w:pPr>
        <w:pStyle w:val="FirstParagraph"/>
      </w:pPr>
      <w:r>
        <w:t xml:space="preserve">Operating as a Banker in France Paris necessitates constant engagement with a sophisticated regulatory environment. Key institutions like the Autorité de Contrôle Prudentiel et de Résolution (ACPR) and the Banque de France set stringent standards, particularly regarding risk management (Basel III compliance), anti-money laundering (AML), and now, sustainable finance mandates like the EU's Sustainable Finance Disclosure Regulation (SFDR). This Dissertation highlights how these regulations directly impact the daily operations of every Banker in France Paris. The need for robust compliance frameworks has elevated risk management from a back-office function to a strategic imperative at the heart of decision-making. A successful Banker must be both a financial expert and a regulatory navigator, ensuring adherence while maintaining competitive advantage.</w:t>
      </w:r>
    </w:p>
    <w:bookmarkEnd w:id="22"/>
    <w:bookmarkStart w:id="23" w:name="Xe5bb089a16da578f8a57497db1d228dad9bc9e4"/>
    <w:p>
      <w:pPr>
        <w:pStyle w:val="Heading2"/>
      </w:pPr>
      <w:r>
        <w:t xml:space="preserve">Technological Disruption: Fintech and the Evolving Banker</w:t>
      </w:r>
    </w:p>
    <w:p>
      <w:pPr>
        <w:pStyle w:val="FirstParagraph"/>
      </w:pPr>
      <w:r>
        <w:t xml:space="preserve">The rise of fintech in France Paris represents perhaps the most significant challenge and opportunity for the modern Banker. Paris has emerged as a leading European fintech hub, with accelerators like Station F fostering innovation in areas from digital payments (e.g., Lydia, Boursorama) to blockchain solutions. This Dissertation posits that the traditional Banker must evolve into a tech-savvy partner who can leverage these innovations or strategically integrate them. The role is shifting towards orchestrating ecosystems – partnering with fintechs rather than solely competing with them, developing API-driven services, and enhancing customer experience through digital channels. The Banker in France Paris who fails to embrace this transformation risks obsolescence, while those adept at blending traditional banking trust with technological agility secure a competitive edge.</w:t>
      </w:r>
    </w:p>
    <w:bookmarkEnd w:id="23"/>
    <w:bookmarkStart w:id="24" w:name="challenges-and-future-trajectory"/>
    <w:p>
      <w:pPr>
        <w:pStyle w:val="Heading2"/>
      </w:pPr>
      <w:r>
        <w:t xml:space="preserve">Challenges and Future Trajectory</w:t>
      </w:r>
    </w:p>
    <w:p>
      <w:pPr>
        <w:pStyle w:val="FirstParagraph"/>
      </w:pPr>
      <w:r>
        <w:t xml:space="preserve">The path for the Banker in France Paris is not without significant hurdles. These include intense competition from both international banks headquartered elsewhere in Europe (like London, despite Brexit) and agile local fintechs; persistent low-interest rate environments impacting profitability; the immense pressure to decarbonize portfolios aligned with France's national energy transition strategy (Loi Climat); and the ongoing challenge of building digital trust in a sector historically reliant on personal relationships. This Dissertation concludes that the future Banker must be a hybrid professional: possessing deep financial expertise, regulatory literacy, technological fluency, and strong cross-cultural communication skills to serve Paris's diverse international clientele – from French SMEs to global multinationals with European HQs.</w:t>
      </w:r>
    </w:p>
    <w:bookmarkEnd w:id="24"/>
    <w:bookmarkStart w:id="25" w:name="X296d72ff8561e21dcb26753beba01e39a545c4c"/>
    <w:p>
      <w:pPr>
        <w:pStyle w:val="Heading2"/>
      </w:pPr>
      <w:r>
        <w:t xml:space="preserve">Conclusion: The Enduring Significance of the Parisian Banker</w:t>
      </w:r>
    </w:p>
    <w:p>
      <w:pPr>
        <w:pStyle w:val="FirstParagraph"/>
      </w:pPr>
      <w:r>
        <w:t xml:space="preserve">In conclusion, this Dissertation underscores that the role of the Banker in France Paris is not merely a profession but a vital function within the nation's economic and strategic fabric. It is an evolving identity shaped by centuries of financial tradition, stringent national and European regulation, and relentless technological innovation. The Banker operating successfully within France Paris today embodies a unique synthesis: leveraging historical institutional strength while actively pioneering new frontiers in finance. As Paris continues to solidify its position as a premier European financial center post-Brexit, the adaptability and strategic insight of the modern Banker remain paramount. Understanding this complex interplay – the enduring legacy, current pressures, and future possibilities – is not just an academic exercise but essential for anyone seeking to comprehend the heart of European finance. The</w:t>
      </w:r>
      <w:r>
        <w:t xml:space="preserve"> </w:t>
      </w:r>
      <w:r>
        <w:rPr>
          <w:bCs/>
          <w:b/>
        </w:rPr>
        <w:t xml:space="preserve">Dissertation</w:t>
      </w:r>
      <w:r>
        <w:t xml:space="preserve"> </w:t>
      </w:r>
      <w:r>
        <w:t xml:space="preserve">reaffirms that France Paris remains a critical proving ground for defining what it means to be a truly contemporary Banker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France Paris</dc:title>
  <dc:creator/>
  <dc:language>en</dc:language>
  <cp:keywords/>
  <dcterms:created xsi:type="dcterms:W3CDTF">2025-12-09T16:03:24Z</dcterms:created>
  <dcterms:modified xsi:type="dcterms:W3CDTF">2025-12-09T16:03:24Z</dcterms:modified>
</cp:coreProperties>
</file>

<file path=docProps/custom.xml><?xml version="1.0" encoding="utf-8"?>
<Properties xmlns="http://schemas.openxmlformats.org/officeDocument/2006/custom-properties" xmlns:vt="http://schemas.openxmlformats.org/officeDocument/2006/docPropsVTypes"/>
</file>