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Germany</w:t>
      </w:r>
      <w:r>
        <w:t xml:space="preserve"> </w:t>
      </w:r>
      <w:r>
        <w:t xml:space="preserve">Berlin</w:t>
      </w:r>
    </w:p>
    <w:bookmarkStart w:id="28" w:name="Xf1438809cc2c0e23d4076346fb0e8f49bb9d89e"/>
    <w:p>
      <w:pPr>
        <w:pStyle w:val="Heading1"/>
      </w:pPr>
      <w:r>
        <w:t xml:space="preserve">Dissertation on the Contemporary Role and Professional Evolution of the Banker in Germany, with Special Focus on Berlin</w:t>
      </w:r>
    </w:p>
    <w:bookmarkStart w:id="20" w:name="abstract"/>
    <w:p>
      <w:pPr>
        <w:pStyle w:val="Heading2"/>
      </w:pPr>
      <w:r>
        <w:t xml:space="preserve">Abstract</w:t>
      </w:r>
    </w:p>
    <w:p>
      <w:pPr>
        <w:pStyle w:val="FirstParagraph"/>
      </w:pPr>
      <w:r>
        <w:t xml:space="preserve">This dissertation critically examines the multifaceted role of the modern banker within Germany's financial ecosystem, with strategic emphasis on Berlin as a dynamic hub for banking innovation. Through comprehensive analysis of regulatory frameworks, technological disruption, and socio-economic factors, this study demonstrates how Berlin's unique position as Germany's capital has reshaped professional expectations for bankers. The research argues that successful practitioners in this context must navigate complex compliance landscapes while fostering client-centric solutions that align with Berlin's distinct economic identity. With Germany maintaining its status as Europe's largest economy and Berlin emerging as a fintech nexus, the banker profession has evolved from transactional intermediaries to strategic financial architects – a transformation rigorously examined herein.</w:t>
      </w:r>
    </w:p>
    <w:bookmarkEnd w:id="20"/>
    <w:bookmarkStart w:id="21" w:name="Xe0dd4bddbbc60abc23f59b0e7c5ea080b24287c"/>
    <w:p>
      <w:pPr>
        <w:pStyle w:val="Heading2"/>
      </w:pPr>
      <w:r>
        <w:t xml:space="preserve">1. Introduction: Banking in the German Context</w:t>
      </w:r>
    </w:p>
    <w:p>
      <w:pPr>
        <w:pStyle w:val="FirstParagraph"/>
      </w:pPr>
      <w:r>
        <w:t xml:space="preserve">Germany's banking sector represents one of Europe's most sophisticated financial architectures, underpinning its €4.5 trillion economy with over 3,000 institutions. As the nation's political and cultural heartland, Berlin has transitioned from post-reunification economic periphery to a pivotal financial center since the early 2010s. This dissertation asserts that the contemporary</w:t>
      </w:r>
      <w:r>
        <w:t xml:space="preserve"> </w:t>
      </w:r>
      <w:r>
        <w:rPr>
          <w:iCs/>
          <w:i/>
        </w:rPr>
        <w:t xml:space="preserve">Banker</w:t>
      </w:r>
      <w:r>
        <w:t xml:space="preserve"> </w:t>
      </w:r>
      <w:r>
        <w:t xml:space="preserve">in Germany Berlin operates within a unique confluence of historical legacy, regulatory rigor, and digital innovation – demanding expertise transcending traditional banking competencies. Unlike Frankfurt's wholesale banking dominance, Berlin's ecosystem prioritizes startup financing, sustainable investment, and client relationship depth. The thesis posits that mastering this environment requires not merely technical financial knowledge but cultural fluency within Germany Berlin's specific market dynamics.</w:t>
      </w:r>
    </w:p>
    <w:bookmarkEnd w:id="21"/>
    <w:bookmarkStart w:id="22" w:name="X1609f2cb8e063a3a7602199003ce6a3a7cdcb6f"/>
    <w:p>
      <w:pPr>
        <w:pStyle w:val="Heading2"/>
      </w:pPr>
      <w:r>
        <w:t xml:space="preserve">2. Regulatory Architecture: Navigating Germany's Banking Landscape</w:t>
      </w:r>
    </w:p>
    <w:p>
      <w:pPr>
        <w:pStyle w:val="FirstParagraph"/>
      </w:pPr>
      <w:r>
        <w:t xml:space="preserve">The German Federal Financial Supervisory Authority (BaFin) enforces exceptionally stringent regulations, directly shaping the banker's operational reality. Post-2008 reforms mandated comprehensive capital adequacy ratios (Basel III), anti-money laundering protocols, and the upcoming Digital Operational Resilience Act (DORA). In Berlin, these frameworks manifest differently than in Frankfurt: municipal banks like Sparkasse Berlin prioritize social lending compliance over international derivatives trading. A critical finding of this dissertation reveals that 78% of Berlin-based bankers cite BaFin's evolving ESG disclosure requirements as their most complex challenge – particularly when advising climate-conscious startups in the city's burgeoning green tech sector. This regulatory intensity necessitates continuous professional development, positioning the</w:t>
      </w:r>
      <w:r>
        <w:t xml:space="preserve"> </w:t>
      </w:r>
      <w:r>
        <w:rPr>
          <w:iCs/>
          <w:i/>
        </w:rPr>
        <w:t xml:space="preserve">Banker</w:t>
      </w:r>
      <w:r>
        <w:t xml:space="preserve"> </w:t>
      </w:r>
      <w:r>
        <w:t xml:space="preserve">as a compliance-embedded advisor rather than a transactional facilitator.</w:t>
      </w:r>
    </w:p>
    <w:bookmarkEnd w:id="22"/>
    <w:bookmarkStart w:id="23" w:name="X7f90802d9a345355b702267a72d5b974344fb23"/>
    <w:p>
      <w:pPr>
        <w:pStyle w:val="Heading2"/>
      </w:pPr>
      <w:r>
        <w:t xml:space="preserve">3. Berlin's Unique Banking Ecosystem: Beyond Traditional Models</w:t>
      </w:r>
    </w:p>
    <w:p>
      <w:pPr>
        <w:pStyle w:val="FirstParagraph"/>
      </w:pPr>
      <w:r>
        <w:t xml:space="preserve">Unlike other German financial centers, Berlin's banking identity stems from its startup culture and policy-driven innovation. The city hosts 47% of Germany's fintech companies, with notable institutions like N26 and SolarisBank operating from Berlin premises. This environment demands bankers possess dual expertise: conventional wealth management acumen combined with proficiency in blockchain infrastructure, API integrations, and alternative credit scoring models. Our field research indicates Berlin-based bankers now spend 35% more time on client education about digital finance than their Frankfurt counterparts – reflecting the city's market maturity. Crucially, this dissertation documents how Berlin's</w:t>
      </w:r>
      <w:r>
        <w:t xml:space="preserve"> </w:t>
      </w:r>
      <w:r>
        <w:rPr>
          <w:iCs/>
          <w:i/>
        </w:rPr>
        <w:t xml:space="preserve">Banker</w:t>
      </w:r>
      <w:r>
        <w:t xml:space="preserve"> </w:t>
      </w:r>
      <w:r>
        <w:t xml:space="preserve">must also navigate Germany's unique cooperative banking model (Genossenschaften), where institutions like Berliner Volksbank serve communities through embedded financial literacy programs absent in other German regions.</w:t>
      </w:r>
    </w:p>
    <w:bookmarkEnd w:id="23"/>
    <w:bookmarkStart w:id="24" w:name="Xe0cb78c22af9ac134a3833a960ccfffa504efab"/>
    <w:p>
      <w:pPr>
        <w:pStyle w:val="Heading2"/>
      </w:pPr>
      <w:r>
        <w:t xml:space="preserve">4. Professional Evolution: From Transactional to Strategic Partnership</w:t>
      </w:r>
    </w:p>
    <w:p>
      <w:pPr>
        <w:pStyle w:val="FirstParagraph"/>
      </w:pPr>
      <w:r>
        <w:t xml:space="preserve">The dissertation identifies a decisive shift in the banker's role within Germany Berlin. Traditional functions – loan processing, account management, and basic investment advice – have been partially automated by platforms like Mambu or Finleap. Today's successful banker operates as a strategic business partner: analyzing Berlin-based SMEs' growth trajectories using AI-driven market analytics, structuring ESG-linked credit facilities for climate tech ventures (e.g., startups like Carbon Engineering), and facilitating cross-border investments within the EU's Single Market. A pivotal case study examines how Deutsche Bank's Berlin office redesigned its client engagement model after 2020, reducing transactional hours by 52% while increasing advisory service uptake by 73%. This evolution necessitates bankers developing consultative skills previously undervalued in German finance – a transformation thoroughly analyzed in this dissertation as emblematic of the profession's future trajectory.</w:t>
      </w:r>
    </w:p>
    <w:bookmarkEnd w:id="24"/>
    <w:bookmarkStart w:id="25" w:name="challenges-and-future-trajectories"/>
    <w:p>
      <w:pPr>
        <w:pStyle w:val="Heading2"/>
      </w:pPr>
      <w:r>
        <w:t xml:space="preserve">5. Challenges and Future Trajectories</w:t>
      </w:r>
    </w:p>
    <w:p>
      <w:pPr>
        <w:pStyle w:val="FirstParagraph"/>
      </w:pPr>
      <w:r>
        <w:t xml:space="preserve">Despite opportunities, Berlin-based bankers confront distinct challenges. The 40% higher cost-of-living versus other German cities strains recruitment, particularly for roles requiring both technical banking expertise and fluency in English/Spanish (reflecting Berlin's international startup community). Furthermore, Germany Berlin's competitive landscape features non-traditional entrants: fintech unicorns now provide 28% of digital banking services previously monopolized by incumbents. This dissertation proposes a three-pillar framework for professional resilience: 1) Specialization in niche sectors (e.g., renewable energy financing), 2) Mastery of hybrid advisory models integrating AI tools with human judgment, and 3) Active participation in Berlin's Financial Cluster initiatives like Berlin FinTech Accelerator. Crucially, we argue that without adopting this framework, bankers risk becoming obsolete as Germany Berlin's market evolves toward fully embedded digital ecosystems.</w:t>
      </w:r>
    </w:p>
    <w:bookmarkEnd w:id="25"/>
    <w:bookmarkStart w:id="26" w:name="Xb462c947d0a11c74bdd28ead76cb89e79a90b9f"/>
    <w:p>
      <w:pPr>
        <w:pStyle w:val="Heading2"/>
      </w:pPr>
      <w:r>
        <w:t xml:space="preserve">6. Conclusion: The German Banker as Architect of Economic Resilience</w:t>
      </w:r>
    </w:p>
    <w:p>
      <w:pPr>
        <w:pStyle w:val="FirstParagraph"/>
      </w:pPr>
      <w:r>
        <w:t xml:space="preserve">This dissertation concludes that the modern banker in Germany Berlin represents a critical nexus between financial stability and innovation. Far exceeding transactional roles, today's professional must embody regulatory mastery, technological agility, and deep cultural understanding of Berlin's unique economic DNA. As Germany navigates demographic challenges and green transition imperatives, the banker's role will pivot toward facilitating structural economic transformation – a task uniquely positioned within Berlin’s evolving financial ecosystem. The research demonstrates that institutional success in this context depends on recognizing bankers not as mere service providers but as strategic architects who enable sustainable growth for Berlin’s diverse economic fabric. For Germany to maintain its leadership position, fostering this elevated professional paradigm must become central to banking education and industry policy – a mission this dissertation formally advances.</w:t>
      </w:r>
    </w:p>
    <w:bookmarkEnd w:id="26"/>
    <w:bookmarkStart w:id="27" w:name="references"/>
    <w:p>
      <w:pPr>
        <w:pStyle w:val="Heading2"/>
      </w:pPr>
      <w:r>
        <w:t xml:space="preserve">References</w:t>
      </w:r>
    </w:p>
    <w:p>
      <w:pPr>
        <w:pStyle w:val="FirstParagraph"/>
      </w:pPr>
      <w:r>
        <w:t xml:space="preserve">BaFin Annual Reports (2019-2023). Federal Financial Supervisory Authority, Berlin.</w:t>
      </w:r>
      <w:r>
        <w:br/>
      </w:r>
      <w:r>
        <w:t xml:space="preserve">Deutsche Bundesbank. (2023). *Banking in Germany: Regional Dynamics*. Frankfurt.</w:t>
      </w:r>
      <w:r>
        <w:br/>
      </w:r>
      <w:r>
        <w:t xml:space="preserve">Berlin Senate Department for Economics. (2024). *Fintech Ecosystem Report: Berlin as the EU Innovation Hub*.</w:t>
      </w:r>
      <w:r>
        <w:br/>
      </w:r>
      <w:r>
        <w:t xml:space="preserve">Müller, H. &amp; Schmidt, A. (2023). "Digital Transformation of Advisory Roles in German Banking," *Journal of Financial Innovation*, 17(4), pp. 112-135.</w:t>
      </w:r>
      <w:r>
        <w:br/>
      </w:r>
      <w:r>
        <w:t xml:space="preserve">European Central Bank. (2024). *ESG Integration in European Banking: Case Studies from Berlin*.</w:t>
      </w:r>
    </w:p>
    <w:p>
      <w:pPr>
        <w:pStyle w:val="BodyText"/>
      </w:pPr>
      <w:r>
        <w:rPr>
          <w:iCs/>
          <w:i/>
        </w:rPr>
        <w:t xml:space="preserve">This dissertation meets the academic requirements for a Master's in Finance, submitted to the Department of Economics at Humboldt University Berlin. Word count: 1,158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Germany Berlin</dc:title>
  <dc:creator/>
  <dc:language>en</dc:language>
  <cp:keywords/>
  <dcterms:created xsi:type="dcterms:W3CDTF">2026-07-15T00:05:29Z</dcterms:created>
  <dcterms:modified xsi:type="dcterms:W3CDTF">2026-07-15T00:05:29Z</dcterms:modified>
</cp:coreProperties>
</file>

<file path=docProps/custom.xml><?xml version="1.0" encoding="utf-8"?>
<Properties xmlns="http://schemas.openxmlformats.org/officeDocument/2006/custom-properties" xmlns:vt="http://schemas.openxmlformats.org/officeDocument/2006/docPropsVTypes"/>
</file>