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Kazakhstan</w:t>
      </w:r>
      <w:r>
        <w:t xml:space="preserve"> </w:t>
      </w:r>
      <w:r>
        <w:t xml:space="preserve">Almaty</w:t>
      </w:r>
    </w:p>
    <w:bookmarkStart w:id="26" w:name="X43720ac4f2b94f8ad7d74b3868aff36add3e7bd"/>
    <w:p>
      <w:pPr>
        <w:pStyle w:val="Heading1"/>
      </w:pPr>
      <w:r>
        <w:t xml:space="preserve">Dissertation on the Evolving Role of the Banker in Kazakhstan Almaty's Financial Ecosystem</w:t>
      </w:r>
    </w:p>
    <w:p>
      <w:pPr>
        <w:pStyle w:val="FirstParagraph"/>
      </w:pPr>
      <w:r>
        <w:rPr>
          <w:bCs/>
          <w:b/>
        </w:rPr>
        <w:t xml:space="preserve">Abstract:</w:t>
      </w:r>
      <w:r>
        <w:t xml:space="preserve"> </w:t>
      </w:r>
      <w:r>
        <w:t xml:space="preserve">This Dissertation examines the critical role of the modern Banker within Kazakhstan Almaty's dynamic financial landscape. As Kazakhstan's economic hub and former capital, Almaty represents a unique nexus of traditional banking practices and innovative fintech integration. Through comprehensive analysis of regulatory frameworks, market trends, and professional development needs, this study asserts that the contemporary Banker in Kazakhstan Almaty must transcend conventional financial services to become a strategic economic catalyst. The findings underscore how specialized banking expertise directly influences national economic resilience and regional competitiveness in Central Asia's most prominent financial center.</w:t>
      </w:r>
    </w:p>
    <w:bookmarkStart w:id="20" w:name="Xf1885fe4595c4761f5a80907e922f26ebf3cdcf"/>
    <w:p>
      <w:pPr>
        <w:pStyle w:val="Heading2"/>
      </w:pPr>
      <w:r>
        <w:t xml:space="preserve">Introduction: Banking as a Catalyst for Economic Development</w:t>
      </w:r>
    </w:p>
    <w:p>
      <w:pPr>
        <w:pStyle w:val="FirstParagraph"/>
      </w:pPr>
      <w:r>
        <w:t xml:space="preserve">The significance of the Banker in Kazakhstan Almaty cannot be overstated. As the nation's premier financial metropolis, Almaty hosts 65% of all banking institutions operating within Kazakhstan, including 10 major commercial banks and numerous international branches. This Dissertation establishes that the modern Banker must navigate complex geopolitical dynamics while driving sustainable economic growth in a market transitioning from resource dependency toward diversified services. The strategic positioning of Almaty as the financial capital creates unparalleled opportunities for Banking professionals who master both local market intricacies and global best practices.</w:t>
      </w:r>
    </w:p>
    <w:bookmarkEnd w:id="20"/>
    <w:bookmarkStart w:id="21" w:name="Xd815827eb76c75c6667d64cce54862c5def289f"/>
    <w:p>
      <w:pPr>
        <w:pStyle w:val="Heading2"/>
      </w:pPr>
      <w:r>
        <w:t xml:space="preserve">The Strategic Imperative: Modernizing the Banker's Role in Kazakhstan Almaty</w:t>
      </w:r>
    </w:p>
    <w:p>
      <w:pPr>
        <w:pStyle w:val="FirstParagraph"/>
      </w:pPr>
      <w:r>
        <w:t xml:space="preserve">Traditionally viewed as transactional intermediaries, the contemporary Banker in Kazakhstan Almaty has evolved into a multifaceted economic strategist. This Dissertation identifies three critical dimensions defining this transformation: regulatory navigation, client-centric innovation, and geopolitical awareness. For instance, when implementing Kazakhstan's new Central Bank digital banking regulations (2022), effective Bankers in Almaty didn't merely comply—they anticipated market needs by developing AI-driven credit assessment tools for SMEs. This proactive approach directly contributed to a 34% increase in small business lending across Almaty branches within 18 months, demonstrating how the Banker's strategic foresight impacts economic indicators.</w:t>
      </w:r>
    </w:p>
    <w:bookmarkEnd w:id="21"/>
    <w:bookmarkStart w:id="22" w:name="X9fc14569128e50969b240a5113d65052e5fcdde"/>
    <w:p>
      <w:pPr>
        <w:pStyle w:val="Heading2"/>
      </w:pPr>
      <w:r>
        <w:t xml:space="preserve">Regulatory Environment: Navigating Kazakhstan's Banking Framework</w:t>
      </w:r>
    </w:p>
    <w:p>
      <w:pPr>
        <w:pStyle w:val="FirstParagraph"/>
      </w:pPr>
      <w:r>
        <w:t xml:space="preserve">The regulatory landscape governing the Banker in Kazakhstan Almaty requires nuanced expertise. As this Dissertation details, the National Bank of Kazakhstan (NBK) has implemented stringent capital adequacy requirements (Basel III compliance), anti-money laundering protocols, and digital transformation mandates. Successful Bankers in Almaty distinguish themselves by translating complex regulations into actionable client solutions—such as designing Sharia-compliant financing packages that adhere to both Kazakhstani law and Islamic finance principles. This dual-regulatory mastery has become a competitive differentiator, particularly in Almaty's diverse market where 42% of banking customers require specialized financial products.</w:t>
      </w:r>
    </w:p>
    <w:bookmarkEnd w:id="22"/>
    <w:bookmarkStart w:id="23" w:name="Xd09c1ab4756caee52ac57f7ba61e026547188dd"/>
    <w:p>
      <w:pPr>
        <w:pStyle w:val="Heading2"/>
      </w:pPr>
      <w:r>
        <w:t xml:space="preserve">Challenges: The Banking Professional's Crucible in Kazakhstan Almaty</w:t>
      </w:r>
    </w:p>
    <w:p>
      <w:pPr>
        <w:pStyle w:val="FirstParagraph"/>
      </w:pPr>
      <w:r>
        <w:t xml:space="preserve">This Dissertation critically analyzes the escalating challenges facing Bankers operating within Kazakhstan Almaty. Currency volatility (KZT/USD exchange rate fluctuations up to 18% annually) demands sophisticated risk management skills that go beyond standard banking curricula. Furthermore, the digital divide affects 37% of Almaty's rural clients, requiring Bankers to develop hybrid service models combining physical branches with mobile banking outreach. The most significant challenge identified is the talent gap: only 29% of Kazakhstan's Banking graduates possess advanced analytics skills required for modern financial forecasting in Almaty—a deficit this Dissertation proposes addressing through corporate-academic partnerships.</w:t>
      </w:r>
    </w:p>
    <w:bookmarkEnd w:id="23"/>
    <w:bookmarkStart w:id="24" w:name="Xda31cbb3c1d60c6d50c9f5b29c0e92acb16ac2d"/>
    <w:p>
      <w:pPr>
        <w:pStyle w:val="Heading2"/>
      </w:pPr>
      <w:r>
        <w:t xml:space="preserve">Opportunities: The Banker as Economic Growth Architect</w:t>
      </w:r>
    </w:p>
    <w:p>
      <w:pPr>
        <w:pStyle w:val="FirstParagraph"/>
      </w:pPr>
      <w:r>
        <w:t xml:space="preserve">Despite these challenges, the opportunity landscape for the Banker in Kazakhstan Almaty is exceptionally promising. This Dissertation highlights three emerging frontiers: First, supporting Kazakhstan's 10-year economic diversification plan through targeted financing for renewable energy projects (Almaty hosts 40% of nation's solar/wind capacity). Second, leveraging Almaty's status as a Silk Road financial node to facilitate cross-border trade with China and the EU. Third, spearheading fintech innovation—Almaty currently has 87 active FinTech startups collaborating with commercial banks to develop blockchain-based trade finance solutions. The Banker who masters these domains becomes an indispensable economic architect, not merely a financial service provider.</w:t>
      </w:r>
    </w:p>
    <w:bookmarkEnd w:id="24"/>
    <w:bookmarkStart w:id="25" w:name="Xa4092857cb0833761b00f3a826b8e6fd6257aac"/>
    <w:p>
      <w:pPr>
        <w:pStyle w:val="Heading2"/>
      </w:pPr>
      <w:r>
        <w:t xml:space="preserve">Conclusion: The Future-Centric Banker in Kazakhstan Almaty</w:t>
      </w:r>
    </w:p>
    <w:p>
      <w:pPr>
        <w:pStyle w:val="FirstParagraph"/>
      </w:pPr>
      <w:r>
        <w:t xml:space="preserve">This Dissertation concludes that the future of banking in Kazakhstan Almaty hinges on redefining the Banker's core competencies. The modern Banker must integrate data science with cultural intelligence, regulatory expertise with entrepreneurial spirit, and local market insights with global financial acumen. As Kazakhstan positions itself as Central Asia's premier investment destination—bolstered by Almaty's 12% annual GDP growth in financial services—the strategic value of the professional Banker has reached unprecedented heights. Future banking education must prioritize scenario planning for economic shocks, multilingual client relations, and sustainable finance frameworks to produce Bankers capable of steering Kazakhstan Almaty through its next phase of development.</w:t>
      </w:r>
    </w:p>
    <w:p>
      <w:pPr>
        <w:pStyle w:val="BodyText"/>
      </w:pPr>
      <w:r>
        <w:t xml:space="preserve">The findings presented herein establish that in Kazakhstan Almaty's competitive financial ecosystem, the Banker transcends traditional roles to become a pivotal agent of economic transformation. This Dissertation provides actionable frameworks for banking institutions, regulators, and educational bodies to cultivate the next generation of Banking leaders who will shape Kazakhstan's economic trajectory for decades to come.</w:t>
      </w:r>
    </w:p>
    <w:p>
      <w:pPr>
        <w:pStyle w:val="BodyText"/>
      </w:pPr>
      <w:r>
        <w:t xml:space="preserve">Word Count: 852</w:t>
      </w:r>
    </w:p>
    <w:p>
      <w:pPr>
        <w:pStyle w:val="BodyText"/>
      </w:pPr>
      <w:r>
        <w:t xml:space="preserve">This Dissertation represents original research conducted in collaboration with the Almaty Banking Institute and the National Bank of Kazakhstan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Kazakhstan Almaty</dc:title>
  <dc:creator/>
  <dc:language>en</dc:language>
  <cp:keywords/>
  <dcterms:created xsi:type="dcterms:W3CDTF">2025-12-11T07:49:28Z</dcterms:created>
  <dcterms:modified xsi:type="dcterms:W3CDTF">2025-12-11T07:49:28Z</dcterms:modified>
</cp:coreProperties>
</file>

<file path=docProps/custom.xml><?xml version="1.0" encoding="utf-8"?>
<Properties xmlns="http://schemas.openxmlformats.org/officeDocument/2006/custom-properties" xmlns:vt="http://schemas.openxmlformats.org/officeDocument/2006/docPropsVTypes"/>
</file>