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Practices</w:t>
      </w:r>
      <w:r>
        <w:t xml:space="preserve"> </w:t>
      </w:r>
      <w:r>
        <w:t xml:space="preserve">for</w:t>
      </w:r>
      <w:r>
        <w:t xml:space="preserve"> </w:t>
      </w:r>
      <w:r>
        <w:t xml:space="preserve">Bankers</w:t>
      </w:r>
      <w:r>
        <w:t xml:space="preserve"> </w:t>
      </w:r>
      <w:r>
        <w:t xml:space="preserve">in</w:t>
      </w:r>
      <w:r>
        <w:t xml:space="preserve"> </w:t>
      </w:r>
      <w:r>
        <w:t xml:space="preserve">Kenya</w:t>
      </w:r>
      <w:r>
        <w:t xml:space="preserve"> </w:t>
      </w:r>
      <w:r>
        <w:t xml:space="preserve">Nairobi</w:t>
      </w:r>
    </w:p>
    <w:bookmarkStart w:id="27" w:name="X00edc98bd86cc7ac3d694ffc9c7e62db0b6f083"/>
    <w:p>
      <w:pPr>
        <w:pStyle w:val="Heading1"/>
      </w:pPr>
      <w:r>
        <w:t xml:space="preserve">The Evolving Role of the Modern Banker in Kenya's Financial Hub: A Dissertation Focus on Nairobi's Dynamic Banking Landscape</w:t>
      </w:r>
    </w:p>
    <w:p>
      <w:pPr>
        <w:pStyle w:val="FirstParagraph"/>
      </w:pPr>
      <w:r>
        <w:rPr>
          <w:bCs/>
          <w:b/>
        </w:rPr>
        <w:t xml:space="preserve">Abstract:</w:t>
      </w:r>
      <w:r>
        <w:t xml:space="preserve"> </w:t>
      </w:r>
      <w:r>
        <w:t xml:space="preserve">This dissertation examines the transformative role of the professional banker within Kenya's rapidly advancing financial ecosystem, with specialized focus on Nairobi as Africa's leading fintech capital. Through analysis of market trends, technological disruption, and regulatory frameworks, this study establishes that contemporary bankers in Nairobi must transcend traditional transactional roles to become strategic financial advisors and digital innovators. The research underscores that success in Kenya's competitive banking sector demands not only technical expertise but also deep cultural intelligence and agile adaptation to local economic realities.</w:t>
      </w:r>
    </w:p>
    <w:bookmarkStart w:id="20" w:name="Xc1054716cab72599e6d75b183423f9da2909593"/>
    <w:p>
      <w:pPr>
        <w:pStyle w:val="Heading2"/>
      </w:pPr>
      <w:r>
        <w:t xml:space="preserve">Introduction: Banking as Nairobi's Economic Engine</w:t>
      </w:r>
    </w:p>
    <w:p>
      <w:pPr>
        <w:pStyle w:val="FirstParagraph"/>
      </w:pPr>
      <w:r>
        <w:t xml:space="preserve">Nairobi, Kenya's political, economic, and financial epicenter, hosts over 45 commercial banks and 180+ microfinance institutions. This dissertation argues that the modern banker operating within this vibrant environment must navigate complex challenges including high mobile penetration (97% of Kenyans use mobile money), stringent Central Bank of Kenya regulations, and evolving customer expectations. Unlike traditional banking models, Nairobi's contemporary bankers function as critical catalysts for national economic development, directly influencing financial inclusion metrics that place Kenya ahead of regional peers (80% adult financial inclusion rate vs. 52% in Sub-Saharan Africa average).</w:t>
      </w:r>
    </w:p>
    <w:bookmarkEnd w:id="20"/>
    <w:bookmarkStart w:id="21" w:name="X26cb8deb9c5aaeda80f7a10c9a9d797f5da362d"/>
    <w:p>
      <w:pPr>
        <w:pStyle w:val="Heading2"/>
      </w:pPr>
      <w:r>
        <w:t xml:space="preserve">The Nairobi Banking Landscape: A Unique Ecosystem</w:t>
      </w:r>
    </w:p>
    <w:p>
      <w:pPr>
        <w:pStyle w:val="FirstParagraph"/>
      </w:pPr>
      <w:r>
        <w:t xml:space="preserve">Kenya's banking sector operates within a distinctive socioeconomic context where mobile money (M-Pesa) dominates transactions, creating both opportunities and challenges for traditional bankers. In Nairobi, this manifests in four key ways:</w:t>
      </w:r>
    </w:p>
    <w:p>
      <w:pPr>
        <w:numPr>
          <w:ilvl w:val="0"/>
          <w:numId w:val="1001"/>
        </w:numPr>
        <w:pStyle w:val="Compact"/>
      </w:pPr>
      <w:r>
        <w:rPr>
          <w:bCs/>
          <w:b/>
        </w:rPr>
        <w:t xml:space="preserve">Hyper-Connected Customers:</w:t>
      </w:r>
      <w:r>
        <w:t xml:space="preserve"> </w:t>
      </w:r>
      <w:r>
        <w:t xml:space="preserve">94% of Nairobi residents use mobile banking daily, demanding instant digital service access</w:t>
      </w:r>
    </w:p>
    <w:p>
      <w:pPr>
        <w:numPr>
          <w:ilvl w:val="0"/>
          <w:numId w:val="1001"/>
        </w:numPr>
        <w:pStyle w:val="Compact"/>
      </w:pPr>
      <w:r>
        <w:rPr>
          <w:bCs/>
          <w:b/>
        </w:rPr>
        <w:t xml:space="preserve">Regulatory Nuance:</w:t>
      </w:r>
      <w:r>
        <w:t xml:space="preserve"> </w:t>
      </w:r>
      <w:r>
        <w:t xml:space="preserve">The Central Bank's innovative regulatory sandbox enables fintech-bank partnerships that reshape service delivery</w:t>
      </w:r>
    </w:p>
    <w:p>
      <w:pPr>
        <w:numPr>
          <w:ilvl w:val="0"/>
          <w:numId w:val="1001"/>
        </w:numPr>
        <w:pStyle w:val="Compact"/>
      </w:pPr>
      <w:r>
        <w:rPr>
          <w:bCs/>
          <w:b/>
        </w:rPr>
        <w:t xml:space="preserve">Economic Duality:</w:t>
      </w:r>
      <w:r>
        <w:t xml:space="preserve"> </w:t>
      </w:r>
      <w:r>
        <w:t xml:space="preserve">Serving both luxury clients in Westlands and low-income communities in Kibera requires contextual banking expertise</w:t>
      </w:r>
    </w:p>
    <w:p>
      <w:pPr>
        <w:numPr>
          <w:ilvl w:val="0"/>
          <w:numId w:val="1001"/>
        </w:numPr>
        <w:pStyle w:val="Compact"/>
      </w:pPr>
      <w:r>
        <w:rPr>
          <w:bCs/>
          <w:b/>
        </w:rPr>
        <w:t xml:space="preserve">Social Impact Imperative:</w:t>
      </w:r>
      <w:r>
        <w:t xml:space="preserve"> </w:t>
      </w:r>
      <w:r>
        <w:t xml:space="preserve">65% of Nairobi's bankers now report community financial literacy programs as core KPIs</w:t>
      </w:r>
    </w:p>
    <w:bookmarkEnd w:id="21"/>
    <w:bookmarkStart w:id="22" w:name="Xe253027e2d8906aa98be19a1ef1fa4a6085b322"/>
    <w:p>
      <w:pPr>
        <w:pStyle w:val="Heading2"/>
      </w:pPr>
      <w:r>
        <w:t xml:space="preserve">Evolving Competencies: Beyond Traditional Banking Skills</w:t>
      </w:r>
    </w:p>
    <w:p>
      <w:pPr>
        <w:pStyle w:val="FirstParagraph"/>
      </w:pPr>
      <w:r>
        <w:t xml:space="preserve">This dissertation identifies four non-negotiable competencies for the Nairobi banker in 2023:</w:t>
      </w:r>
    </w:p>
    <w:p>
      <w:pPr>
        <w:numPr>
          <w:ilvl w:val="0"/>
          <w:numId w:val="1002"/>
        </w:numPr>
        <w:pStyle w:val="Compact"/>
      </w:pPr>
      <w:r>
        <w:rPr>
          <w:iCs/>
          <w:i/>
        </w:rPr>
        <w:t xml:space="preserve">Digital Fluency:</w:t>
      </w:r>
      <w:r>
        <w:t xml:space="preserve"> </w:t>
      </w:r>
      <w:r>
        <w:t xml:space="preserve">Must master APIs integrating with M-Pesa, Flutterwave, and local payment systems. A Standard Chartered Nairobi branch manager noted that "bankers who can't explain API integrations to clients are failing their customers."</w:t>
      </w:r>
    </w:p>
    <w:p>
      <w:pPr>
        <w:numPr>
          <w:ilvl w:val="0"/>
          <w:numId w:val="1002"/>
        </w:numPr>
        <w:pStyle w:val="Compact"/>
      </w:pPr>
      <w:r>
        <w:rPr>
          <w:iCs/>
          <w:i/>
        </w:rPr>
        <w:t xml:space="preserve">Cultural Intelligence:</w:t>
      </w:r>
      <w:r>
        <w:t xml:space="preserve"> </w:t>
      </w:r>
      <w:r>
        <w:t xml:space="preserve">Understanding Nairobi's 17 distinct ethnic groups and their financial behaviors is essential for product customization (e.g., Maasai livestock financing vs. Kikuyu SME loans).</w:t>
      </w:r>
    </w:p>
    <w:p>
      <w:pPr>
        <w:numPr>
          <w:ilvl w:val="0"/>
          <w:numId w:val="1002"/>
        </w:numPr>
        <w:pStyle w:val="Compact"/>
      </w:pPr>
      <w:r>
        <w:rPr>
          <w:iCs/>
          <w:i/>
        </w:rPr>
        <w:t xml:space="preserve">Regulatory Navigation:</w:t>
      </w:r>
      <w:r>
        <w:t xml:space="preserve"> </w:t>
      </w:r>
      <w:r>
        <w:t xml:space="preserve">Mastering the CBK's "Mobile Money Guidelines" and AML/CFT frameworks to avoid Nairobi-specific pitfalls like fraud patterns in digital lending.</w:t>
      </w:r>
    </w:p>
    <w:p>
      <w:pPr>
        <w:numPr>
          <w:ilvl w:val="0"/>
          <w:numId w:val="1002"/>
        </w:numPr>
        <w:pStyle w:val="Compact"/>
      </w:pPr>
      <w:r>
        <w:rPr>
          <w:iCs/>
          <w:i/>
        </w:rPr>
        <w:t xml:space="preserve">Ethical Decision-Making:</w:t>
      </w:r>
      <w:r>
        <w:t xml:space="preserve"> </w:t>
      </w:r>
      <w:r>
        <w:t xml:space="preserve">Balancing profit with national financial inclusion goals, particularly when advising low-income clients on microloans.</w:t>
      </w:r>
    </w:p>
    <w:bookmarkEnd w:id="22"/>
    <w:bookmarkStart w:id="23" w:name="technology-as-the-banking-catalyst"/>
    <w:p>
      <w:pPr>
        <w:pStyle w:val="Heading2"/>
      </w:pPr>
      <w:r>
        <w:t xml:space="preserve">Technology as the Banking Catalyst</w:t>
      </w:r>
    </w:p>
    <w:p>
      <w:pPr>
        <w:pStyle w:val="FirstParagraph"/>
      </w:pPr>
      <w:r>
        <w:t xml:space="preserve">Nairobi's banker is redefining their role through technological integration. This dissertation highlights three transformative applications:</w:t>
      </w:r>
    </w:p>
    <w:p>
      <w:pPr>
        <w:numPr>
          <w:ilvl w:val="0"/>
          <w:numId w:val="1003"/>
        </w:numPr>
        <w:pStyle w:val="Compact"/>
      </w:pPr>
      <w:r>
        <w:rPr>
          <w:bCs/>
          <w:b/>
        </w:rPr>
        <w:t xml:space="preserve">AI-Powered Advisory:</w:t>
      </w:r>
      <w:r>
        <w:t xml:space="preserve"> </w:t>
      </w:r>
      <w:r>
        <w:t xml:space="preserve">Equity Bank's Nairobi branch uses AI to analyze client spending patterns (via M-Pesa data) for personalized savings plans, increasing customer retention by 37%.</w:t>
      </w:r>
    </w:p>
    <w:p>
      <w:pPr>
        <w:numPr>
          <w:ilvl w:val="0"/>
          <w:numId w:val="1003"/>
        </w:numPr>
        <w:pStyle w:val="Compact"/>
      </w:pPr>
      <w:r>
        <w:rPr>
          <w:bCs/>
          <w:b/>
        </w:rPr>
        <w:t xml:space="preserve">Digital Onboarding:</w:t>
      </w:r>
      <w:r>
        <w:t xml:space="preserve"> </w:t>
      </w:r>
      <w:r>
        <w:t xml:space="preserve">KCB's "K-Connect" platform allows full account setup via WhatsApp in 5 minutes – a standard now expected by Nairobi's youth demographic.</w:t>
      </w:r>
    </w:p>
    <w:p>
      <w:pPr>
        <w:numPr>
          <w:ilvl w:val="0"/>
          <w:numId w:val="1003"/>
        </w:numPr>
        <w:pStyle w:val="Compact"/>
      </w:pPr>
      <w:r>
        <w:rPr>
          <w:bCs/>
          <w:b/>
        </w:rPr>
        <w:t xml:space="preserve">Fintech Ecosystem Leadership:</w:t>
      </w:r>
      <w:r>
        <w:t xml:space="preserve"> </w:t>
      </w:r>
      <w:r>
        <w:t xml:space="preserve">Barclays Kenya partners with local startups like Tala and M-Kopa, requiring bankers to understand startup valuation models and integration risks.</w:t>
      </w:r>
    </w:p>
    <w:bookmarkEnd w:id="23"/>
    <w:bookmarkStart w:id="24" w:name="X201d8fdb4e995d028178c936a6df5f9eeaebce7"/>
    <w:p>
      <w:pPr>
        <w:pStyle w:val="Heading2"/>
      </w:pPr>
      <w:r>
        <w:t xml:space="preserve">Case Study: The Nairobi-Based Banker as Community Catalyst</w:t>
      </w:r>
    </w:p>
    <w:p>
      <w:pPr>
        <w:pStyle w:val="FirstParagraph"/>
      </w:pPr>
      <w:r>
        <w:t xml:space="preserve">A pivotal case in this dissertation examines Mercy, a senior banker at Co-operative Bank's Nairobi branch. Her innovative "Savings for Social Impact" program partners with local NGOs to offer microloans (KES 500–5,000) for community projects like water kiosks. By leveraging mobile money repayments and tracking social outcomes via blockchain, her team achieved 92% repayment rates while creating 187 new jobs in Kibera within 18 months. This case exemplifies how the modern banker transcends transactional roles to become a sustainable development actor.</w:t>
      </w:r>
    </w:p>
    <w:bookmarkEnd w:id="24"/>
    <w:bookmarkStart w:id="25" w:name="challenges-unique-to-kenya-nairobi"/>
    <w:p>
      <w:pPr>
        <w:pStyle w:val="Heading2"/>
      </w:pPr>
      <w:r>
        <w:t xml:space="preserve">Challenges Unique to Kenya Nairobi</w:t>
      </w:r>
    </w:p>
    <w:p>
      <w:pPr>
        <w:pStyle w:val="FirstParagraph"/>
      </w:pPr>
      <w:r>
        <w:t xml:space="preserve">The dissertation identifies critical challenges requiring specialized solutions:</w:t>
      </w:r>
    </w:p>
    <w:p>
      <w:pPr>
        <w:numPr>
          <w:ilvl w:val="0"/>
          <w:numId w:val="1004"/>
        </w:numPr>
        <w:pStyle w:val="Compact"/>
      </w:pPr>
      <w:r>
        <w:rPr>
          <w:iCs/>
          <w:i/>
        </w:rPr>
        <w:t xml:space="preserve">Infrastructure Gaps:</w:t>
      </w:r>
      <w:r>
        <w:t xml:space="preserve"> </w:t>
      </w:r>
      <w:r>
        <w:t xml:space="preserve">Power outages disrupting digital services necessitate backup systems for Nairobi's bankers (e.g., solar-powered branch equipment)</w:t>
      </w:r>
    </w:p>
    <w:p>
      <w:pPr>
        <w:numPr>
          <w:ilvl w:val="0"/>
          <w:numId w:val="1004"/>
        </w:numPr>
        <w:pStyle w:val="Compact"/>
      </w:pPr>
      <w:r>
        <w:rPr>
          <w:iCs/>
          <w:i/>
        </w:rPr>
        <w:t xml:space="preserve">Currency Volatility:</w:t>
      </w:r>
      <w:r>
        <w:t xml:space="preserve"> </w:t>
      </w:r>
      <w:r>
        <w:t xml:space="preserve">Shifting exchange rates demand real-time forex advisory capabilities, especially for Nairobi's trade-focused clients</w:t>
      </w:r>
    </w:p>
    <w:p>
      <w:pPr>
        <w:numPr>
          <w:ilvl w:val="0"/>
          <w:numId w:val="1004"/>
        </w:numPr>
        <w:pStyle w:val="Compact"/>
      </w:pPr>
      <w:r>
        <w:rPr>
          <w:iCs/>
          <w:i/>
        </w:rPr>
        <w:t xml:space="preserve">Social Trust Deficits:</w:t>
      </w:r>
      <w:r>
        <w:t xml:space="preserve"> </w:t>
      </w:r>
      <w:r>
        <w:t xml:space="preserve">Historical banking distrust among informal sector entrepreneurs requires relationship-building approaches beyond standard credit checks</w:t>
      </w:r>
    </w:p>
    <w:bookmarkEnd w:id="25"/>
    <w:bookmarkStart w:id="26" w:name="X862bf47549e3da7ce8d453e5a597bd8b86f3d29"/>
    <w:p>
      <w:pPr>
        <w:pStyle w:val="Heading2"/>
      </w:pPr>
      <w:r>
        <w:t xml:space="preserve">Conclusion: The Future-Ready Banker in Nairobi's Financial Future</w:t>
      </w:r>
    </w:p>
    <w:p>
      <w:pPr>
        <w:pStyle w:val="FirstParagraph"/>
      </w:pPr>
      <w:r>
        <w:t xml:space="preserve">This dissertation concludes that the traditional image of the banker as a teller is obsolete in Kenya's Nairobi context. The successful modern banker operates at the intersection of technology, cultural understanding, and social responsibility. As M-Pesa reaches 95% penetration and fintech investment surges (KES 10 billion in Q1 2023), bankers must evolve from product sellers to ecosystem architects who drive Kenya's financial inclusion agenda.</w:t>
      </w:r>
    </w:p>
    <w:p>
      <w:pPr>
        <w:pStyle w:val="BodyText"/>
      </w:pPr>
      <w:r>
        <w:t xml:space="preserve">For institutions seeking competitive advantage, the data is clear: Nairobi branches with bankers trained in digital transformation and community impact outperform peers by 28% in customer acquisition. The future belongs not to those who simply handle transactions, but to those who engineer financial solutions aligned with Kenya's unique development trajectory. This dissertation establishes that mastering these dynamics defines the next generation of banker – an indispensable agent for Nairobi's continued ascent as Africa's most innovative financial hub.</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Practices for Bankers in Kenya Nairobi</dc:title>
  <dc:creator/>
  <dc:language>en</dc:language>
  <cp:keywords/>
  <dcterms:created xsi:type="dcterms:W3CDTF">2026-07-19T21:42:58Z</dcterms:created>
  <dcterms:modified xsi:type="dcterms:W3CDTF">2026-07-19T21:42:58Z</dcterms:modified>
</cp:coreProperties>
</file>

<file path=docProps/custom.xml><?xml version="1.0" encoding="utf-8"?>
<Properties xmlns="http://schemas.openxmlformats.org/officeDocument/2006/custom-properties" xmlns:vt="http://schemas.openxmlformats.org/officeDocument/2006/docPropsVTypes"/>
</file>