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Morocco</w:t>
      </w:r>
      <w:r>
        <w:t xml:space="preserve"> </w:t>
      </w:r>
      <w:r>
        <w:t xml:space="preserve">Casablanca</w:t>
      </w:r>
    </w:p>
    <w:bookmarkStart w:id="25" w:name="X714b3efb6ee58d957e0273dc0d190cb31fc366f"/>
    <w:p>
      <w:pPr>
        <w:pStyle w:val="Heading1"/>
      </w:pPr>
      <w:r>
        <w:t xml:space="preserve">The Evolving Role of the Banker in Morocco Casablanca: A Dissertation Analysis</w:t>
      </w:r>
    </w:p>
    <w:p>
      <w:pPr>
        <w:pStyle w:val="FirstParagraph"/>
      </w:pPr>
      <w:r>
        <w:t xml:space="preserve">This dissertation examines the pivotal role and evolving responsibilities of the modern banker within the dynamic financial landscape of Morocco, with a specific focus on Casablanca as Africa's premier economic hub. As Morocco continues its ambitious journey toward sustainable economic development under Vision 2030, Casablanca stands not merely as a city but as the indispensable nerve center where banking innovation converges with national ambition. This analysis underscores why understanding the banker in Morocco Casablanca is critical to comprehending the nation's financial trajectory.</w:t>
      </w:r>
    </w:p>
    <w:bookmarkStart w:id="20" w:name="X7132270fa775e9c3ad24466b9007dacfc25b573"/>
    <w:p>
      <w:pPr>
        <w:pStyle w:val="Heading2"/>
      </w:pPr>
      <w:r>
        <w:t xml:space="preserve">The Strategic Significance of Morocco Casablanca</w:t>
      </w:r>
    </w:p>
    <w:p>
      <w:pPr>
        <w:pStyle w:val="FirstParagraph"/>
      </w:pPr>
      <w:r>
        <w:t xml:space="preserve">Casablanca transcends its status as Morocco's largest city; it is unequivocally the kingdom's undisputed banking capital. Home to the headquarters of nearly all major Moroccan banks—including Attijariwafa Bank, Banque Centrale Populaire, and BMCE Bank—the city concentrates over 72% of the nation's banking assets (Bank Al-Maghrib, 2023). This concentration is no accident; Casablanca's strategic location on the Atlantic coast, its sophisticated infrastructure (including the Casablanca Finance City – CFC), and its established reputation as a regional financial gateway have cemented its position. For any dissertation exploring Moroccan banking, neglecting Morocco Casablanca’s centrality would be a critical oversight. The city’s unique ecosystem—where international financial institutions coexist with national champions—creates a microcosm of the globalized yet locally rooted banking model essential to Morocco's economic strategy.</w:t>
      </w:r>
    </w:p>
    <w:bookmarkEnd w:id="20"/>
    <w:bookmarkStart w:id="21" w:name="X048a13d37df17b18ffbd500ecb02e3327a3c69f"/>
    <w:p>
      <w:pPr>
        <w:pStyle w:val="Heading2"/>
      </w:pPr>
      <w:r>
        <w:t xml:space="preserve">The Modern Banker: Beyond Traditional Lending</w:t>
      </w:r>
    </w:p>
    <w:p>
      <w:pPr>
        <w:pStyle w:val="FirstParagraph"/>
      </w:pPr>
      <w:r>
        <w:t xml:space="preserve">The role of the banker in Morocco Casablanca has undergone a profound transformation. No longer confined to credit assessment and transaction processing, the contemporary banker operates as a multifaceted financial architect. In this environment, the banker must master complex challenges: integrating Islamic finance principles with conventional products (a cornerstone of Moroccan banking), navigating stringent regulatory frameworks set by Bank Al-Maghrib, and spearheading digital transformation initiatives. For instance, Casablanca-based bankers are at the forefront of deploying AI-driven credit scoring models that enhance financial inclusion for Morocco's youth—a demographic crucial to the nation's future. This dissertation argues that success in Morocco Casablanca now demands a banker who is equally adept at understanding local cultural nuances and global market trends, a duality essential to serving both domestic SMEs and international clients.</w:t>
      </w:r>
    </w:p>
    <w:bookmarkEnd w:id="21"/>
    <w:bookmarkStart w:id="22" w:name="Xd7d6625648879e6f7c8696e5f38534afd5fc519"/>
    <w:p>
      <w:pPr>
        <w:pStyle w:val="Heading2"/>
      </w:pPr>
      <w:r>
        <w:t xml:space="preserve">Challenges: Digital Disruption and Sustainable Finance</w:t>
      </w:r>
    </w:p>
    <w:p>
      <w:pPr>
        <w:pStyle w:val="FirstParagraph"/>
      </w:pPr>
      <w:r>
        <w:t xml:space="preserve">The banker in Morocco Casablanca faces significant headwinds requiring innovative solutions. The rapid rise of fintech startups operating from Casablanca’s burgeoning tech clusters (e.g., Hub 7, the CFC ecosystem) has intensified competition, forcing traditional bankers to accelerate digital adoption. Simultaneously, Morocco's commitment to the UN Sustainable Development Goals and its own National Strategy for Green Growth necessitates that every banker embedes ESG criteria into loan portfolios and investment decisions. This is not merely compliance; it is strategic necessity. A Casablanca-based banker must now evaluate projects not only for profitability but also for carbon footprint reduction or community impact—a shift documented in the 2023 Moroccan Banking Association report. Failure to adapt risks marginalization in a market where digital literacy and sustainability are now key differentiators.</w:t>
      </w:r>
    </w:p>
    <w:bookmarkEnd w:id="22"/>
    <w:bookmarkStart w:id="23" w:name="X6edf474f7e51cb068f73a70ca131d865dc0fd31"/>
    <w:p>
      <w:pPr>
        <w:pStyle w:val="Heading2"/>
      </w:pPr>
      <w:r>
        <w:t xml:space="preserve">Opportunities: Catalyzing Morocco's Economic Future</w:t>
      </w:r>
    </w:p>
    <w:p>
      <w:pPr>
        <w:pStyle w:val="FirstParagraph"/>
      </w:pPr>
      <w:r>
        <w:t xml:space="preserve">Despite challenges, the banker in Morocco Casablanca holds immense potential to drive national progress. The city’s financial ecosystem is uniquely positioned to leverage Morocco’s strategic partnerships with the EU and African Continental Free Trade Area (AfCFTA) initiatives. Bankers in Casablanca are actively facilitating cross-border trade finance for Moroccan exporters—particularly in textiles, automotive parts, and agribusiness—providing critical liquidity that boosts the national GDP. Furthermore, as Morocco positions itself as a North African innovation hub, bankers are increasingly partnering with venture capital firms based in Casablanca to fund startups in renewable energy and agritech. This dissertation asserts that these partnerships exemplify how the banker is evolving from a mere credit provider into an economic catalyst for Morocco.</w:t>
      </w:r>
    </w:p>
    <w:bookmarkEnd w:id="23"/>
    <w:bookmarkStart w:id="24" w:name="X3ca5e1eac68ea823adce6986938cc58b07b8bd4"/>
    <w:p>
      <w:pPr>
        <w:pStyle w:val="Heading2"/>
      </w:pPr>
      <w:r>
        <w:t xml:space="preserve">Conclusion: The Banker as a Pillar of Morocco Casablanca's Identity</w:t>
      </w:r>
    </w:p>
    <w:p>
      <w:pPr>
        <w:pStyle w:val="FirstParagraph"/>
      </w:pPr>
      <w:r>
        <w:t xml:space="preserve">This dissertation unequivocally establishes that the banker in Morocco Casablanca is far more than a financial intermediary; they are central agents of economic development, cultural integration, and national ambition. In a nation like Morocco where banking is intrinsically linked to socioeconomic progress, the Casablanca-based banker embodies the convergence of tradition and innovation. As Morocco advances its Vision 2030 goals—from enhancing financial inclusion for rural populations to positioning itself as an AI leader in Africa—the capabilities, ethics, and strategic vision of the banker operating within Morocco Casablanca will determine success. Future research must further explore how this role can be optimized through specialized training programs tailored to Casablanca's unique demands. Ultimately, understanding the modern banker in Morocco Casablanca is not merely an academic exercise; it is fundamental to unlocking Morocco’s full economic potential on the global stage. The dissertation concludes that continued investment in cultivating adaptable, ethically grounded bankers within this city will be the cornerstone of sustainable growth for both Casablanca and the entire Kingdom of Morocco.</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Banker in Morocco Casablanca</dc:title>
  <dc:creator/>
  <dc:language>en</dc:language>
  <cp:keywords/>
  <dcterms:created xsi:type="dcterms:W3CDTF">2026-07-20T04:01:12Z</dcterms:created>
  <dcterms:modified xsi:type="dcterms:W3CDTF">2026-07-20T04:01:12Z</dcterms:modified>
</cp:coreProperties>
</file>

<file path=docProps/custom.xml><?xml version="1.0" encoding="utf-8"?>
<Properties xmlns="http://schemas.openxmlformats.org/officeDocument/2006/custom-properties" xmlns:vt="http://schemas.openxmlformats.org/officeDocument/2006/docPropsVTypes"/>
</file>