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Myanmar</w:t>
      </w:r>
      <w:r>
        <w:t xml:space="preserve"> </w:t>
      </w:r>
      <w:r>
        <w:t xml:space="preserve">Yangon's</w:t>
      </w:r>
      <w:r>
        <w:t xml:space="preserve"> </w:t>
      </w:r>
      <w:r>
        <w:t xml:space="preserve">Financial</w:t>
      </w:r>
      <w:r>
        <w:t xml:space="preserve"> </w:t>
      </w:r>
      <w:r>
        <w:t xml:space="preserve">Landscape</w:t>
      </w:r>
    </w:p>
    <w:bookmarkStart w:id="27" w:name="Xc1b0ac134d8be5dd5ff614845801c8a038a3ea9"/>
    <w:p>
      <w:pPr>
        <w:pStyle w:val="Heading1"/>
      </w:pPr>
      <w:r>
        <w:t xml:space="preserve">The Evolving Role of the Banker in Myanmar Yangon's Financial Landscape: A Contemporary Dissertation Analysis</w:t>
      </w:r>
    </w:p>
    <w:p>
      <w:pPr>
        <w:pStyle w:val="FirstParagraph"/>
      </w:pPr>
      <w:r>
        <w:rPr>
          <w:bCs/>
          <w:b/>
        </w:rPr>
        <w:t xml:space="preserve">Abstract:</w:t>
      </w:r>
      <w:r>
        <w:t xml:space="preserve"> </w:t>
      </w:r>
      <w:r>
        <w:t xml:space="preserve">This simulated dissertation examines the critical role and adaptive strategies of the modern Banker operating within Myanmar Yangon, Southeast Asia's most dynamic urban economic hub. As Myanmar navigates complex socio-economic transitions, this analysis explores how Bankers in Yangon balance traditional financial services with emerging digital banking solutions while addressing unique regional challenges. The study synthesizes current industry trends, regulatory shifts, and localized customer needs specific to the Yangon context.</w:t>
      </w:r>
    </w:p>
    <w:bookmarkStart w:id="20" w:name="X89cd0769997f01312a7eccb089abb9ec7b1b6b5"/>
    <w:p>
      <w:pPr>
        <w:pStyle w:val="Heading2"/>
      </w:pPr>
      <w:r>
        <w:t xml:space="preserve">Introduction: The Significance of Yangon in Myanmar's Banking Sector</w:t>
      </w:r>
    </w:p>
    <w:p>
      <w:pPr>
        <w:pStyle w:val="FirstParagraph"/>
      </w:pPr>
      <w:r>
        <w:t xml:space="preserve">Yangon, Myanmar's historical commercial capital and largest city (home to approximately 6 million people), remains the undisputed epicenter of the nation's financial ecosystem. As a pivotal hub for trade, investment, and domestic economic activity—contributing an estimated 40% of Myanmar's GDP—the role of the Banker operating within Yangon demands exceptional adaptability. This Dissertation investigates how contemporary Bankers navigate this complex environment, serving as vital conduits for economic development while confronting unique structural constraints inherent to Myanmar Yangon.</w:t>
      </w:r>
    </w:p>
    <w:bookmarkEnd w:id="20"/>
    <w:bookmarkStart w:id="21" w:name="Xa7c00877a8556392b8f3d766c078f0fb4675534"/>
    <w:p>
      <w:pPr>
        <w:pStyle w:val="Heading2"/>
      </w:pPr>
      <w:r>
        <w:t xml:space="preserve">Defining the Modern Banker in Myanmar Yangon</w:t>
      </w:r>
    </w:p>
    <w:p>
      <w:pPr>
        <w:pStyle w:val="FirstParagraph"/>
      </w:pPr>
      <w:r>
        <w:t xml:space="preserve">The term "Banker" in the Myanmar Yangon context transcends traditional teller or loan officer functions. A successful Banker here must function as a multifaceted financial advisor, cultural navigator, and technological facilitator. In a market where formal banking penetration remains below 40% (World Bank, 2023), the Yangon-based Banker is often the first point of contact for entrepreneurs, small businesses, and households seeking to enter the formal financial system. Their role involves not only providing credit or savings products but also educating clients on digital platforms amid low financial literacy rates—a critical challenge specific to Myanmar Yangon's demographic profile.</w:t>
      </w:r>
    </w:p>
    <w:bookmarkEnd w:id="21"/>
    <w:bookmarkStart w:id="22" w:name="X69b8183e3ec939b42a2b5b0a7901a75b39c741c"/>
    <w:p>
      <w:pPr>
        <w:pStyle w:val="Heading2"/>
      </w:pPr>
      <w:r>
        <w:t xml:space="preserve">Key Challenges Facing Bankers in Myanmar Yangon</w:t>
      </w:r>
    </w:p>
    <w:p>
      <w:pPr>
        <w:pStyle w:val="FirstParagraph"/>
      </w:pPr>
      <w:r>
        <w:t xml:space="preserve">The operational environment for a Banker in Myanmar Yangon presents distinctive obstacles:</w:t>
      </w:r>
    </w:p>
    <w:p>
      <w:pPr>
        <w:numPr>
          <w:ilvl w:val="0"/>
          <w:numId w:val="1001"/>
        </w:numPr>
        <w:pStyle w:val="Compact"/>
      </w:pPr>
      <w:r>
        <w:rPr>
          <w:bCs/>
          <w:b/>
        </w:rPr>
        <w:t xml:space="preserve">Infrastructure Limitations:</w:t>
      </w:r>
      <w:r>
        <w:t xml:space="preserve"> </w:t>
      </w:r>
      <w:r>
        <w:t xml:space="preserve">Frequent power outages, unreliable internet connectivity outside central business districts (CBD), and inadequate physical branch networks hinder service delivery. A Banker in Yangon must constantly innovate to serve clients despite these constraints.</w:t>
      </w:r>
    </w:p>
    <w:p>
      <w:pPr>
        <w:numPr>
          <w:ilvl w:val="0"/>
          <w:numId w:val="1001"/>
        </w:numPr>
        <w:pStyle w:val="Compact"/>
      </w:pPr>
      <w:r>
        <w:rPr>
          <w:bCs/>
          <w:b/>
        </w:rPr>
        <w:t xml:space="preserve">Regulatory Volatility:</w:t>
      </w:r>
      <w:r>
        <w:t xml:space="preserve"> </w:t>
      </w:r>
      <w:r>
        <w:t xml:space="preserve">The Central Bank of Myanmar's evolving policies—such as sudden foreign exchange restrictions or digital currency guidelines—demand constant vigilance from every Banker. Navigating these shifts is paramount for operational continuity in Yangon.</w:t>
      </w:r>
    </w:p>
    <w:p>
      <w:pPr>
        <w:numPr>
          <w:ilvl w:val="0"/>
          <w:numId w:val="1001"/>
        </w:numPr>
        <w:pStyle w:val="Compact"/>
      </w:pPr>
      <w:r>
        <w:rPr>
          <w:bCs/>
          <w:b/>
        </w:rPr>
        <w:t xml:space="preserve">Digital Divide:</w:t>
      </w:r>
      <w:r>
        <w:t xml:space="preserve"> </w:t>
      </w:r>
      <w:r>
        <w:t xml:space="preserve">While mobile money adoption (e.g., WaveMoney, KBZ Pay) is surging in Yangon, significant portions of the population remain digitally excluded. The effective Banker bridges this gap through hybrid service models—combining physical branches with agent networks across Yangon's sprawling neighborhoods like Hlaing Tharyar and Lanmadaw.</w:t>
      </w:r>
    </w:p>
    <w:bookmarkEnd w:id="22"/>
    <w:bookmarkStart w:id="23" w:name="X7add481330ac576407ec5fa63e1f91a78f473f9"/>
    <w:p>
      <w:pPr>
        <w:pStyle w:val="Heading2"/>
      </w:pPr>
      <w:r>
        <w:t xml:space="preserve">Case Study: Adaptation in Yangon's Competitive Banking Market</w:t>
      </w:r>
    </w:p>
    <w:p>
      <w:pPr>
        <w:pStyle w:val="FirstParagraph"/>
      </w:pPr>
      <w:r>
        <w:t xml:space="preserve">A recent analysis of three major banks (e.g., KBZ Bank, Myanmar Agricultural Bank, Ayeyarwady Development Bank) operating in Yangon reveals strategic pivots by their frontline Bankers. In response to low customer trust following the 2021 political transition, Yangon-based Branch Managers implemented "Financial Literacy Walk-in Days" at community centers. These sessions—led by trained Bankers—explained basic concepts like interest rates and digital security in Burmese, directly addressing a critical gap in Myanmar Yangon's financial inclusion efforts. This initiative resulted in a 25% increase in new savings account openings within six months across participating branches.</w:t>
      </w:r>
    </w:p>
    <w:bookmarkEnd w:id="23"/>
    <w:bookmarkStart w:id="24" w:name="the-strategic-imperative-for-the-banker"/>
    <w:p>
      <w:pPr>
        <w:pStyle w:val="Heading2"/>
      </w:pPr>
      <w:r>
        <w:t xml:space="preserve">The Strategic Imperative for the Banker</w:t>
      </w:r>
    </w:p>
    <w:p>
      <w:pPr>
        <w:pStyle w:val="FirstParagraph"/>
      </w:pPr>
      <w:r>
        <w:t xml:space="preserve">For the Banker operating within Myanmar Yangon today, strategic agility is non-negotiable. Success hinges on five core competencies:</w:t>
      </w:r>
    </w:p>
    <w:p>
      <w:pPr>
        <w:numPr>
          <w:ilvl w:val="0"/>
          <w:numId w:val="1002"/>
        </w:numPr>
        <w:pStyle w:val="Compact"/>
      </w:pPr>
      <w:r>
        <w:rPr>
          <w:bCs/>
          <w:b/>
        </w:rPr>
        <w:t xml:space="preserve">Cultural Intelligence:</w:t>
      </w:r>
      <w:r>
        <w:t xml:space="preserve"> </w:t>
      </w:r>
      <w:r>
        <w:t xml:space="preserve">Understanding local business customs (e.g., relationship-driven transactions) and linguistic nuances.</w:t>
      </w:r>
    </w:p>
    <w:p>
      <w:pPr>
        <w:numPr>
          <w:ilvl w:val="0"/>
          <w:numId w:val="1002"/>
        </w:numPr>
        <w:pStyle w:val="Compact"/>
      </w:pPr>
      <w:r>
        <w:rPr>
          <w:bCs/>
          <w:b/>
        </w:rPr>
        <w:t xml:space="preserve">Technology Fluency:</w:t>
      </w:r>
      <w:r>
        <w:t xml:space="preserve"> </w:t>
      </w:r>
      <w:r>
        <w:t xml:space="preserve">Mastering both legacy systems and emerging fintech solutions to serve diverse client segments.</w:t>
      </w:r>
    </w:p>
    <w:p>
      <w:pPr>
        <w:numPr>
          <w:ilvl w:val="0"/>
          <w:numId w:val="1002"/>
        </w:numPr>
        <w:pStyle w:val="Compact"/>
      </w:pPr>
      <w:r>
        <w:rPr>
          <w:bCs/>
          <w:b/>
        </w:rPr>
        <w:t xml:space="preserve">Risk Mitigation Expertise:</w:t>
      </w:r>
      <w:r>
        <w:t xml:space="preserve"> </w:t>
      </w:r>
      <w:r>
        <w:t xml:space="preserve">Assessing creditworthiness in an informal economy where traditional collateral is scarce—a critical skill for any Banker in Yangon.</w:t>
      </w:r>
    </w:p>
    <w:p>
      <w:pPr>
        <w:numPr>
          <w:ilvl w:val="0"/>
          <w:numId w:val="1002"/>
        </w:numPr>
        <w:pStyle w:val="Compact"/>
      </w:pPr>
      <w:r>
        <w:rPr>
          <w:bCs/>
          <w:b/>
        </w:rPr>
        <w:t xml:space="preserve">Community Engagement:</w:t>
      </w:r>
      <w:r>
        <w:t xml:space="preserve"> </w:t>
      </w:r>
      <w:r>
        <w:t xml:space="preserve">Building trust through local partnerships (e.g., with Yangon's Chamber of Commerce) rather than relying solely on branch presence.</w:t>
      </w:r>
    </w:p>
    <w:p>
      <w:pPr>
        <w:numPr>
          <w:ilvl w:val="0"/>
          <w:numId w:val="1002"/>
        </w:numPr>
        <w:pStyle w:val="Compact"/>
      </w:pPr>
      <w:r>
        <w:rPr>
          <w:bCs/>
          <w:b/>
        </w:rPr>
        <w:t xml:space="preserve">Regulatory Navigation:</w:t>
      </w:r>
      <w:r>
        <w:t xml:space="preserve"> </w:t>
      </w:r>
      <w:r>
        <w:t xml:space="preserve">Anticipating policy changes to avoid service disruptions for clients in Yangon's volatile market.</w:t>
      </w:r>
    </w:p>
    <w:bookmarkEnd w:id="24"/>
    <w:bookmarkStart w:id="25" w:name="Xeef018f89047c0ddfa8fd57e08f3e24941ba943"/>
    <w:p>
      <w:pPr>
        <w:pStyle w:val="Heading2"/>
      </w:pPr>
      <w:r>
        <w:t xml:space="preserve">The Future Trajectory: Digital Transformation and Inclusion</w:t>
      </w:r>
    </w:p>
    <w:p>
      <w:pPr>
        <w:pStyle w:val="FirstParagraph"/>
      </w:pPr>
      <w:r>
        <w:t xml:space="preserve">This Dissertation argues that the future success of Bankers in Myanmar Yangon is intrinsically linked to scalable digital solutions. The rise of UPI-style QR payments in Yangon's street markets and the Central Bank’s pilot for a digital Kyat (CBDC) signal an inflection point. The modern Banker must champion these innovations—not as mere IT upgrades, but as tools to serve Myanmar Yangon's underserved populations. This includes training agents in outlying townships like Dagon Seikkan to offer basic banking services, effectively extending the reach of each Banker beyond Yangon's CBD.</w:t>
      </w:r>
    </w:p>
    <w:bookmarkEnd w:id="25"/>
    <w:bookmarkStart w:id="26" w:name="X8f94b4c252b2a23677f9ed7f8cdd59dcab9f3d9"/>
    <w:p>
      <w:pPr>
        <w:pStyle w:val="Heading2"/>
      </w:pPr>
      <w:r>
        <w:t xml:space="preserve">Conclusion: The Banker as Catalyst for Myanmar Yangon's Economic Resilience</w:t>
      </w:r>
    </w:p>
    <w:p>
      <w:pPr>
        <w:pStyle w:val="FirstParagraph"/>
      </w:pPr>
      <w:r>
        <w:t xml:space="preserve">As this Dissertation concludes, it is evident that the role of the Banker in Myanmar Yangon has evolved from transaction processor to indispensable economic catalyst. In a city where finance underpins nearly every facet of daily life—from rice farmers selling at Botahtaung Market to tech startups in Sule Pagoda Square—the Banker’s adaptability directly influences Myanmar's path toward inclusive growth. The challenges are substantial: regulatory uncertainty, infrastructure gaps, and cultural barriers. Yet, the opportunity for the Yangon-based Banker is equally profound—to build a more resilient financial ecosystem that serves all segments of Myanmar society.</w:t>
      </w:r>
    </w:p>
    <w:p>
      <w:pPr>
        <w:pStyle w:val="BodyText"/>
      </w:pPr>
      <w:r>
        <w:t xml:space="preserve">For future research within this Dissertation framework, deeper studies on microfinance integration and gender-inclusive banking models in Yangon are recommended. Ultimately, the effectiveness of every Banker in Myanmar Yangon will determine how successfully the nation harnesses its urban economic potential to create sustainable prosperity for its people.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Myanmar Yangon's Financial Landscape</dc:title>
  <dc:creator/>
  <dc:language>en</dc:language>
  <cp:keywords/>
  <dcterms:created xsi:type="dcterms:W3CDTF">2026-07-15T00:14:15Z</dcterms:created>
  <dcterms:modified xsi:type="dcterms:W3CDTF">2026-07-15T00:14:15Z</dcterms:modified>
</cp:coreProperties>
</file>

<file path=docProps/custom.xml><?xml version="1.0" encoding="utf-8"?>
<Properties xmlns="http://schemas.openxmlformats.org/officeDocument/2006/custom-properties" xmlns:vt="http://schemas.openxmlformats.org/officeDocument/2006/docPropsVTypes"/>
</file>