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Netherlands</w:t>
      </w:r>
      <w:r>
        <w:t xml:space="preserve"> </w:t>
      </w:r>
      <w:r>
        <w:t xml:space="preserve">Amsterdam</w:t>
      </w:r>
    </w:p>
    <w:bookmarkStart w:id="26" w:name="X0c27cc2bda2f93b2dedca3b721ad55a1dc71176"/>
    <w:p>
      <w:pPr>
        <w:pStyle w:val="Heading1"/>
      </w:pPr>
      <w:r>
        <w:t xml:space="preserve">The Evolving Role of the Banker in Netherlands Amsterdam: A Contemporary Analysis</w:t>
      </w:r>
    </w:p>
    <w:p>
      <w:pPr>
        <w:pStyle w:val="FirstParagraph"/>
      </w:pPr>
      <w:r>
        <w:rPr>
          <w:bCs/>
          <w:b/>
        </w:rPr>
        <w:t xml:space="preserve">Dissertation Abstract:</w:t>
      </w:r>
      <w:r>
        <w:t xml:space="preserve"> </w:t>
      </w:r>
      <w:r>
        <w:t xml:space="preserve">This academic inquiry examines the multifaceted responsibilities, ethical imperatives, and strategic challenges confronting modern financial professionals operating within the unique ecosystem of Netherlands Amsterdam. As a global financial hub and the heart of Europe’s banking sector, Amsterdam provides an unparalleled context for analyzing how the role of the</w:t>
      </w:r>
      <w:r>
        <w:t xml:space="preserve"> </w:t>
      </w:r>
      <w:r>
        <w:rPr>
          <w:iCs/>
          <w:i/>
        </w:rPr>
        <w:t xml:space="preserve">Banker</w:t>
      </w:r>
      <w:r>
        <w:t xml:space="preserve"> </w:t>
      </w:r>
      <w:r>
        <w:t xml:space="preserve">has transformed in response to digital disruption, regulatory complexity, and shifting client expectations. This</w:t>
      </w:r>
      <w:r>
        <w:t xml:space="preserve"> </w:t>
      </w:r>
      <w:r>
        <w:rPr>
          <w:bCs/>
          <w:b/>
        </w:rPr>
        <w:t xml:space="preserve">Dissertation</w:t>
      </w:r>
      <w:r>
        <w:t xml:space="preserve"> </w:t>
      </w:r>
      <w:r>
        <w:t xml:space="preserve">argues that success in this environment demands not only traditional financial acumen but also deep cultural intelligence, sustainability integration, and adaptive technological fluency.</w:t>
      </w:r>
    </w:p>
    <w:bookmarkStart w:id="20" w:name="X906da2d8a7f7aea967fdced663bd84b6c213bb4"/>
    <w:p>
      <w:pPr>
        <w:pStyle w:val="Heading2"/>
      </w:pPr>
      <w:r>
        <w:t xml:space="preserve">Introduction: Amsterdam as the Epicenter of Dutch Finance</w:t>
      </w:r>
    </w:p>
    <w:p>
      <w:pPr>
        <w:pStyle w:val="FirstParagraph"/>
      </w:pPr>
      <w:r>
        <w:t xml:space="preserve">The</w:t>
      </w:r>
      <w:r>
        <w:t xml:space="preserve"> </w:t>
      </w:r>
      <w:r>
        <w:rPr>
          <w:bCs/>
          <w:b/>
        </w:rPr>
        <w:t xml:space="preserve">Netherlands Amsterdam</w:t>
      </w:r>
      <w:r>
        <w:t xml:space="preserve"> </w:t>
      </w:r>
      <w:r>
        <w:t xml:space="preserve">banking landscape stands as a critical nexus within the European economic framework. Home to major institutions like ING Group, ABN AMRO, and Rabobank – all headquartered in Amsterdam – the city functions as a primary gateway for capital flows into and out of Europe. This strategic position is reinforced by its status as the location of Euronext, one of the world's leading stock exchanges. For any aspiring</w:t>
      </w:r>
      <w:r>
        <w:t xml:space="preserve"> </w:t>
      </w:r>
      <w:r>
        <w:rPr>
          <w:bCs/>
          <w:b/>
        </w:rPr>
        <w:t xml:space="preserve">Banker</w:t>
      </w:r>
      <w:r>
        <w:t xml:space="preserve">, operating within</w:t>
      </w:r>
      <w:r>
        <w:t xml:space="preserve"> </w:t>
      </w:r>
      <w:r>
        <w:rPr>
          <w:bCs/>
          <w:b/>
        </w:rPr>
        <w:t xml:space="preserve">Netherlands Amsterdam</w:t>
      </w:r>
      <w:r>
        <w:t xml:space="preserve"> </w:t>
      </w:r>
      <w:r>
        <w:t xml:space="preserve">means navigating a highly sophisticated, internationally interconnected financial environment where local Dutch regulations (such as those enforced by De Nederlandsche Bank - DNB) intersect with European Union directives like MiFID II and GDPR. This dissertation explores how the</w:t>
      </w:r>
      <w:r>
        <w:t xml:space="preserve"> </w:t>
      </w:r>
      <w:r>
        <w:rPr>
          <w:iCs/>
          <w:i/>
        </w:rPr>
        <w:t xml:space="preserve">Banker</w:t>
      </w:r>
      <w:r>
        <w:t xml:space="preserve">, historically perceived as a transactional facilitator, has evolved into a strategic advisor, risk navigator, and sustainability champion within this specific context.</w:t>
      </w:r>
    </w:p>
    <w:bookmarkEnd w:id="20"/>
    <w:bookmarkStart w:id="21" w:name="Xc8e0f93890a5e8e55f2039eede3c2a6e86688a2"/>
    <w:p>
      <w:pPr>
        <w:pStyle w:val="Heading2"/>
      </w:pPr>
      <w:r>
        <w:t xml:space="preserve">The Dutch Regulatory Framework: Shaping the Modern Banker</w:t>
      </w:r>
    </w:p>
    <w:p>
      <w:pPr>
        <w:pStyle w:val="FirstParagraph"/>
      </w:pPr>
      <w:r>
        <w:t xml:space="preserve">Operating as a</w:t>
      </w:r>
      <w:r>
        <w:t xml:space="preserve"> </w:t>
      </w:r>
      <w:r>
        <w:rPr>
          <w:bCs/>
          <w:b/>
        </w:rPr>
        <w:t xml:space="preserve">Banker</w:t>
      </w:r>
      <w:r>
        <w:t xml:space="preserve"> </w:t>
      </w:r>
      <w:r>
        <w:t xml:space="preserve">in the Netherlands Amsterdam demands meticulous adherence to one of the world's most stringent regulatory regimes. The Dutch Central Bank (DNB), headquartered in Amsterdam, enforces comprehensive rules governing capital adequacy, anti-money laundering (AML), consumer protection, and increasingly, environmental risk assessment. This environment necessitates that a modern</w:t>
      </w:r>
      <w:r>
        <w:t xml:space="preserve"> </w:t>
      </w:r>
      <w:r>
        <w:rPr>
          <w:bCs/>
          <w:b/>
        </w:rPr>
        <w:t xml:space="preserve">Banker</w:t>
      </w:r>
      <w:r>
        <w:t xml:space="preserve"> </w:t>
      </w:r>
      <w:r>
        <w:t xml:space="preserve">possesses not only deep financial knowledge but also specialized expertise in navigating the intricate layers of Dutch and EU financial law. The 2021 revision of the Dutch Banking Act (Wet op het financieel toezicht) further heightened transparency requirements, placing greater onus on individual bankers to ensure compliance is embedded within client interactions. This regulatory sophistication fundamentally shapes the day-to-day practice of banking in Amsterdam, transforming the</w:t>
      </w:r>
      <w:r>
        <w:t xml:space="preserve"> </w:t>
      </w:r>
      <w:r>
        <w:rPr>
          <w:bCs/>
          <w:b/>
        </w:rPr>
        <w:t xml:space="preserve">Banker</w:t>
      </w:r>
      <w:r>
        <w:t xml:space="preserve"> </w:t>
      </w:r>
      <w:r>
        <w:t xml:space="preserve">from a product seller into a vigilant compliance partner.</w:t>
      </w:r>
    </w:p>
    <w:bookmarkEnd w:id="21"/>
    <w:bookmarkStart w:id="22" w:name="X857097df7ca2a9ad37bd40ae87a1b98a51eeefd"/>
    <w:p>
      <w:pPr>
        <w:pStyle w:val="Heading2"/>
      </w:pPr>
      <w:r>
        <w:t xml:space="preserve">The Digital Imperative: Technology as Catalyst and Challenge</w:t>
      </w:r>
    </w:p>
    <w:p>
      <w:pPr>
        <w:pStyle w:val="FirstParagraph"/>
      </w:pPr>
      <w:r>
        <w:t xml:space="preserve">Amsterdam's position as Europe's leading fintech hub directly impacts the role of the</w:t>
      </w:r>
      <w:r>
        <w:t xml:space="preserve"> </w:t>
      </w:r>
      <w:r>
        <w:rPr>
          <w:bCs/>
          <w:b/>
        </w:rPr>
        <w:t xml:space="preserve">Banker</w:t>
      </w:r>
      <w:r>
        <w:t xml:space="preserve">. The proliferation of neobanks (e.g., Bunq, N26) and embedded finance solutions, coupled with widespread adoption of AI-driven analytics by established Dutch banks, has radically altered client expectations. A</w:t>
      </w:r>
      <w:r>
        <w:t xml:space="preserve"> </w:t>
      </w:r>
      <w:r>
        <w:rPr>
          <w:bCs/>
          <w:b/>
        </w:rPr>
        <w:t xml:space="preserve">Banker</w:t>
      </w:r>
      <w:r>
        <w:t xml:space="preserve"> </w:t>
      </w:r>
      <w:r>
        <w:t xml:space="preserve">in Amsterdam must now be proficient in digital tools – from CRM platforms analyzing real-time client data to understanding blockchain applications for trade finance. The Dutch government's 'Digital Agenda' actively supports innovation, creating an environment where the</w:t>
      </w:r>
      <w:r>
        <w:t xml:space="preserve"> </w:t>
      </w:r>
      <w:r>
        <w:rPr>
          <w:bCs/>
          <w:b/>
        </w:rPr>
        <w:t xml:space="preserve">Banker</w:t>
      </w:r>
      <w:r>
        <w:t xml:space="preserve"> </w:t>
      </w:r>
      <w:r>
        <w:t xml:space="preserve">is expected to proactively advise clients on digital transformation opportunities, such as adopting open banking APIs or exploring cryptocurrency integration within compliant frameworks. This technological fluency is no longer optional; it is a core competency distinguishing effective</w:t>
      </w:r>
      <w:r>
        <w:t xml:space="preserve"> </w:t>
      </w:r>
      <w:r>
        <w:rPr>
          <w:iCs/>
          <w:i/>
        </w:rPr>
        <w:t xml:space="preserve">Banker</w:t>
      </w:r>
      <w:r>
        <w:t xml:space="preserve">s in the Netherlands Amsterdam ecosystem.</w:t>
      </w:r>
    </w:p>
    <w:bookmarkEnd w:id="22"/>
    <w:bookmarkStart w:id="23" w:name="X247b2dc69def02c323047d2d361a539f0b28d6a"/>
    <w:p>
      <w:pPr>
        <w:pStyle w:val="Heading2"/>
      </w:pPr>
      <w:r>
        <w:t xml:space="preserve">Sustainability: The Non-Negotiable Core of Modern Banking</w:t>
      </w:r>
    </w:p>
    <w:p>
      <w:pPr>
        <w:pStyle w:val="FirstParagraph"/>
      </w:pPr>
      <w:r>
        <w:t xml:space="preserve">The Dutch government's ambitious climate goals (e.g., the Climate Agreement 2019, Paris Agreement commitments) have permeated every aspect of finance. As a leading adopter of the EU Taxonomy for Sustainable Activities, Amsterdam-based banks are mandated to integrate Environmental, Social, and Governance (ESG) factors into credit assessment and investment strategies. This represents a paradigm shift for the</w:t>
      </w:r>
      <w:r>
        <w:t xml:space="preserve"> </w:t>
      </w:r>
      <w:r>
        <w:rPr>
          <w:bCs/>
          <w:b/>
        </w:rPr>
        <w:t xml:space="preserve">Banker</w:t>
      </w:r>
      <w:r>
        <w:t xml:space="preserve">. No longer is success measured solely by loan volumes or interest margins; it is now intrinsically linked to the sustainability profile of clients and portfolios. A</w:t>
      </w:r>
      <w:r>
        <w:t xml:space="preserve"> </w:t>
      </w:r>
      <w:r>
        <w:rPr>
          <w:bCs/>
          <w:b/>
        </w:rPr>
        <w:t xml:space="preserve">Banker</w:t>
      </w:r>
      <w:r>
        <w:t xml:space="preserve"> </w:t>
      </w:r>
      <w:r>
        <w:t xml:space="preserve">in Amsterdam must be adept at evaluating carbon footprint metrics, assessing social impact initiatives, and communicating ESG strategies to clients – from Dutch SMEs seeking green loans to multinational corporations aligning with the UN Sustainable Development Goals. This focus on responsible finance is now central to the identity of a successful</w:t>
      </w:r>
      <w:r>
        <w:t xml:space="preserve"> </w:t>
      </w:r>
      <w:r>
        <w:rPr>
          <w:bCs/>
          <w:b/>
        </w:rPr>
        <w:t xml:space="preserve">Banker</w:t>
      </w:r>
      <w:r>
        <w:t xml:space="preserve"> </w:t>
      </w:r>
      <w:r>
        <w:t xml:space="preserve">within the Netherlands Amsterdam context.</w:t>
      </w:r>
    </w:p>
    <w:bookmarkEnd w:id="23"/>
    <w:bookmarkStart w:id="24" w:name="Xfeec5cbed4afd48d02181d0096f6b42d526daea"/>
    <w:p>
      <w:pPr>
        <w:pStyle w:val="Heading2"/>
      </w:pPr>
      <w:r>
        <w:t xml:space="preserve">Cultural Intelligence: Navigating Dutch Business Ethos</w:t>
      </w:r>
    </w:p>
    <w:p>
      <w:pPr>
        <w:pStyle w:val="FirstParagraph"/>
      </w:pPr>
      <w:r>
        <w:t xml:space="preserve">Beyond technical skills, operating effectively as a</w:t>
      </w:r>
      <w:r>
        <w:t xml:space="preserve"> </w:t>
      </w:r>
      <w:r>
        <w:rPr>
          <w:bCs/>
          <w:b/>
        </w:rPr>
        <w:t xml:space="preserve">Banker</w:t>
      </w:r>
      <w:r>
        <w:t xml:space="preserve"> </w:t>
      </w:r>
      <w:r>
        <w:t xml:space="preserve">in Amsterdam requires deep cultural intelligence. The Dutch business culture emphasizes direct communication (known as "gezelligheid" in informal settings but precise and pragmatic in formal contexts), flat hierarchies, consensus-building (consensus-oriented decision-making), and a strong emphasis on work-life balance. A successful</w:t>
      </w:r>
      <w:r>
        <w:t xml:space="preserve"> </w:t>
      </w:r>
      <w:r>
        <w:rPr>
          <w:bCs/>
          <w:b/>
        </w:rPr>
        <w:t xml:space="preserve">Banker</w:t>
      </w:r>
      <w:r>
        <w:t xml:space="preserve"> </w:t>
      </w:r>
      <w:r>
        <w:t xml:space="preserve">understands that Dutch clients value transparency above all else – lengthy presentations are less effective than clear, concise data-driven insights. This cultural nuance is critical; it informs how the</w:t>
      </w:r>
      <w:r>
        <w:t xml:space="preserve"> </w:t>
      </w:r>
      <w:r>
        <w:rPr>
          <w:bCs/>
          <w:b/>
        </w:rPr>
        <w:t xml:space="preserve">Banker</w:t>
      </w:r>
      <w:r>
        <w:t xml:space="preserve"> </w:t>
      </w:r>
      <w:r>
        <w:t xml:space="preserve">structures meetings, presents complex financial products, and builds long-term trust within the Netherlands Amsterdam business community. Ignoring these unspoken rules significantly impedes client relationships.</w:t>
      </w:r>
    </w:p>
    <w:bookmarkEnd w:id="24"/>
    <w:bookmarkStart w:id="25" w:name="X636f64e2106f7a7df127f503e6e887895d9fcc5"/>
    <w:p>
      <w:pPr>
        <w:pStyle w:val="Heading2"/>
      </w:pPr>
      <w:r>
        <w:t xml:space="preserve">Conclusion: The Synthesis of Skills for Tomorrow's Banker</w:t>
      </w:r>
    </w:p>
    <w:p>
      <w:pPr>
        <w:pStyle w:val="FirstParagraph"/>
      </w:pPr>
      <w:r>
        <w:t xml:space="preserve">This</w:t>
      </w:r>
      <w:r>
        <w:t xml:space="preserve"> </w:t>
      </w:r>
      <w:r>
        <w:rPr>
          <w:bCs/>
          <w:b/>
        </w:rPr>
        <w:t xml:space="preserve">Dissertation</w:t>
      </w:r>
      <w:r>
        <w:t xml:space="preserve"> </w:t>
      </w:r>
      <w:r>
        <w:t xml:space="preserve">underscores that the contemporary</w:t>
      </w:r>
      <w:r>
        <w:t xml:space="preserve"> </w:t>
      </w:r>
      <w:r>
        <w:rPr>
          <w:bCs/>
          <w:b/>
        </w:rPr>
        <w:t xml:space="preserve">Banker</w:t>
      </w:r>
      <w:r>
        <w:t xml:space="preserve"> </w:t>
      </w:r>
      <w:r>
        <w:t xml:space="preserve">operating within the Netherlands Amsterdam financial center is a highly complex role. It demands a unique synthesis: deep regulatory mastery, technological agility, genuine sustainability commitment, and profound cultural understanding of Dutch business practices. The city's position as Europe's second-largest financial hub (after London) ensures that the challenges and opportunities faced by its bankers are among the most significant in the global landscape. Success is measured not just by individual performance metrics, but by the banker’s ability to contribute to a resilient, ethical, and forward-looking financial system that serves both Dutch society and international markets. The future</w:t>
      </w:r>
      <w:r>
        <w:t xml:space="preserve"> </w:t>
      </w:r>
      <w:r>
        <w:rPr>
          <w:bCs/>
          <w:b/>
        </w:rPr>
        <w:t xml:space="preserve">Banker</w:t>
      </w:r>
      <w:r>
        <w:t xml:space="preserve"> </w:t>
      </w:r>
      <w:r>
        <w:t xml:space="preserve">in Netherlands Amsterdam will be defined not by transactional prowess alone, but by their capacity as a trusted strategic advisor navigating the confluence of finance, technology, ethics, and Dutch cultural values. To excel in this environment is to embody the dynamic evolution of banking itself within one of the world’s most advanced financial ecosystems.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Netherlands Amsterdam</dc:title>
  <dc:creator/>
  <dc:language>en</dc:language>
  <cp:keywords/>
  <dcterms:created xsi:type="dcterms:W3CDTF">2026-07-19T08:57:41Z</dcterms:created>
  <dcterms:modified xsi:type="dcterms:W3CDTF">2026-07-19T08:57:41Z</dcterms:modified>
</cp:coreProperties>
</file>

<file path=docProps/custom.xml><?xml version="1.0" encoding="utf-8"?>
<Properties xmlns="http://schemas.openxmlformats.org/officeDocument/2006/custom-properties" xmlns:vt="http://schemas.openxmlformats.org/officeDocument/2006/docPropsVTypes"/>
</file>