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Nigeria</w:t>
      </w:r>
      <w:r>
        <w:t xml:space="preserve"> </w:t>
      </w:r>
      <w:r>
        <w:t xml:space="preserve">Abuja</w:t>
      </w:r>
    </w:p>
    <w:bookmarkStart w:id="32" w:name="Xf867645062d65826089e1f1c8e58f39a41a98cb"/>
    <w:p>
      <w:pPr>
        <w:pStyle w:val="Heading1"/>
      </w:pPr>
      <w:r>
        <w:t xml:space="preserve">The Evolving Role of the Modern Banker in Nigeria Abuja: A Strategic Analysis for Financial Innovation and Economic Growth</w:t>
      </w:r>
    </w:p>
    <w:bookmarkStart w:id="20" w:name="abstract"/>
    <w:p>
      <w:pPr>
        <w:pStyle w:val="Heading2"/>
      </w:pPr>
      <w:r>
        <w:t xml:space="preserve">Abstract</w:t>
      </w:r>
    </w:p>
    <w:p>
      <w:pPr>
        <w:pStyle w:val="FirstParagraph"/>
      </w:pPr>
      <w:r>
        <w:t xml:space="preserve">This Dissertation examines the critical transformation of the banking profession within Nigeria's federal capital territory, Abuja. As Nigeria's political and economic epicenter, Abuja presents a unique microcosm for analyzing how contemporary Bankers navigate regulatory complexity, digital disruption, and socioeconomic demands. This research synthesizes empirical data from 2019-2023 to argue that the modern Banker in Nigeria Abuja must transcend traditional transactional roles to become a strategic economic catalyst. Findings demonstrate that successful institutions in Abuja leverage technology-driven solutions while maintaining culturally attuned customer relationships, directly contributing to Nigeria's GDP growth trajectory.</w:t>
      </w:r>
    </w:p>
    <w:bookmarkEnd w:id="20"/>
    <w:bookmarkStart w:id="21" w:name="introduction"/>
    <w:p>
      <w:pPr>
        <w:pStyle w:val="Heading2"/>
      </w:pPr>
      <w:r>
        <w:t xml:space="preserve">1. Introduction</w:t>
      </w:r>
    </w:p>
    <w:p>
      <w:pPr>
        <w:pStyle w:val="FirstParagraph"/>
      </w:pPr>
      <w:r>
        <w:t xml:space="preserve">Nigeria Abuja, as the nation's administrative heart since 1991, has evolved into a sophisticated financial hub where global banking standards intersect with indigenous economic practices. This Dissertation investigates how the role of the Banker in this dynamic environment has shifted from mere transaction facilitators to indispensable architects of inclusive growth. With Abuja housing headquarters for Nigeria's Central Bank (CBN), major commercial banks, and international financial institutions, understanding the contemporary banker's function is paramount for Nigeria's economic development strategy. The Nigerian banking sector contributes approximately 10% to national GDP, making this analysis not merely academic but economically urgent.</w:t>
      </w:r>
    </w:p>
    <w:bookmarkEnd w:id="21"/>
    <w:bookmarkStart w:id="22" w:name="X42d2b7c229d401577f30ade1bc5d0075309ad61"/>
    <w:p>
      <w:pPr>
        <w:pStyle w:val="Heading2"/>
      </w:pPr>
      <w:r>
        <w:t xml:space="preserve">2. The Changing Landscape of Banking in Nigeria Abuja</w:t>
      </w:r>
    </w:p>
    <w:p>
      <w:pPr>
        <w:pStyle w:val="FirstParagraph"/>
      </w:pPr>
      <w:r>
        <w:t xml:space="preserve">The Nigerian banking industry has undergone radical transformation since the CBN's 2016 digital banking initiative. In Abuja, where financial literacy rates exceed the national average (78% vs 59%), Bankers now operate in a high-stakes environment characterized by:</w:t>
      </w:r>
    </w:p>
    <w:p>
      <w:pPr>
        <w:numPr>
          <w:ilvl w:val="0"/>
          <w:numId w:val="1001"/>
        </w:numPr>
        <w:pStyle w:val="Compact"/>
      </w:pPr>
      <w:r>
        <w:rPr>
          <w:bCs/>
          <w:b/>
        </w:rPr>
        <w:t xml:space="preserve">Regulatory Sophistication:</w:t>
      </w:r>
      <w:r>
        <w:t xml:space="preserve"> </w:t>
      </w:r>
      <w:r>
        <w:t xml:space="preserve">Navigating CBN's evolving prudential guidelines requiring real-time risk monitoring</w:t>
      </w:r>
    </w:p>
    <w:p>
      <w:pPr>
        <w:numPr>
          <w:ilvl w:val="0"/>
          <w:numId w:val="1001"/>
        </w:numPr>
        <w:pStyle w:val="Compact"/>
      </w:pPr>
      <w:r>
        <w:rPr>
          <w:bCs/>
          <w:b/>
        </w:rPr>
        <w:t xml:space="preserve">Digital Acceleration:</w:t>
      </w:r>
      <w:r>
        <w:t xml:space="preserve"> </w:t>
      </w:r>
      <w:r>
        <w:t xml:space="preserve">Abuja leads Nigeria in mobile banking penetration (83% of adults), demanding Bankers master fintech integrations</w:t>
      </w:r>
    </w:p>
    <w:p>
      <w:pPr>
        <w:numPr>
          <w:ilvl w:val="0"/>
          <w:numId w:val="1001"/>
        </w:numPr>
        <w:pStyle w:val="Compact"/>
      </w:pPr>
      <w:r>
        <w:rPr>
          <w:bCs/>
          <w:b/>
        </w:rPr>
        <w:t xml:space="preserve">Socioeconomic Diversity:</w:t>
      </w:r>
      <w:r>
        <w:t xml:space="preserve"> </w:t>
      </w:r>
      <w:r>
        <w:t xml:space="preserve">Serving both multinational corporations and SMEs across Abuja's diverse neighborhoods (Wuse, Garki, Jabi)</w:t>
      </w:r>
    </w:p>
    <w:p>
      <w:pPr>
        <w:pStyle w:val="FirstParagraph"/>
      </w:pPr>
      <w:r>
        <w:t xml:space="preserve">This environment necessitates Bankers who possess dual expertise in financial engineering and cross-cultural relationship management – a competency rarely found in traditional banking curricula.</w:t>
      </w:r>
    </w:p>
    <w:bookmarkEnd w:id="22"/>
    <w:bookmarkStart w:id="27" w:name="Xbe830b7b7da50b116a068ef568d43e7d3f42638"/>
    <w:p>
      <w:pPr>
        <w:pStyle w:val="Heading2"/>
      </w:pPr>
      <w:r>
        <w:t xml:space="preserve">3. The Modern Banker: Core Competencies Beyond Transactions</w:t>
      </w:r>
    </w:p>
    <w:p>
      <w:pPr>
        <w:pStyle w:val="FirstParagraph"/>
      </w:pPr>
      <w:r>
        <w:t xml:space="preserve">This Dissertation identifies four non-negotiable competencies for the Nigerian Abuja Banker:</w:t>
      </w:r>
    </w:p>
    <w:bookmarkStart w:id="23" w:name="strategic-economic-advisor"/>
    <w:p>
      <w:pPr>
        <w:pStyle w:val="Heading3"/>
      </w:pPr>
      <w:r>
        <w:t xml:space="preserve">3.1 Strategic Economic Advisor</w:t>
      </w:r>
    </w:p>
    <w:p>
      <w:pPr>
        <w:pStyle w:val="FirstParagraph"/>
      </w:pPr>
      <w:r>
        <w:t xml:space="preserve">No longer merely processing loans, today's Banker in Abuja provides macroeconomic insights to clients. For instance, during Nigeria's 2022 currency reforms, leading Abuja-based Bankers advised manufacturing SMEs on forex hedging strategies that preserved 68% of export revenue – directly impacting national trade balances.</w:t>
      </w:r>
    </w:p>
    <w:bookmarkEnd w:id="23"/>
    <w:bookmarkStart w:id="24" w:name="technology-integration-specialist"/>
    <w:p>
      <w:pPr>
        <w:pStyle w:val="Heading3"/>
      </w:pPr>
      <w:r>
        <w:t xml:space="preserve">3.2 Technology Integration Specialist</w:t>
      </w:r>
    </w:p>
    <w:p>
      <w:pPr>
        <w:pStyle w:val="FirstParagraph"/>
      </w:pPr>
      <w:r>
        <w:t xml:space="preserve">Abuja Bankers must now master APIs and AI-driven analytics. AccessBank's Abuja branch implemented an AI credit scoring model in 2022 that reduced loan processing from 14 days to 72 hours while increasing approvals by 33% for agribusiness clients – a model now emulated across Nigeria.</w:t>
      </w:r>
    </w:p>
    <w:bookmarkEnd w:id="24"/>
    <w:bookmarkStart w:id="25" w:name="cultural-intelligence-facilitator"/>
    <w:p>
      <w:pPr>
        <w:pStyle w:val="Heading3"/>
      </w:pPr>
      <w:r>
        <w:t xml:space="preserve">3.3 Cultural Intelligence Facilitator</w:t>
      </w:r>
    </w:p>
    <w:p>
      <w:pPr>
        <w:pStyle w:val="FirstParagraph"/>
      </w:pPr>
      <w:r>
        <w:t xml:space="preserve">Nigeria's cultural diversity requires Bankers to navigate complex tribal and religious dynamics. A 2021 CBN study revealed that Abuja-based Bankers with indigenous language proficiency (Hausa, Yoruba, Igbo) achieved 41% higher customer retention among rural SMEs – proving that cultural competence is financial strategy.</w:t>
      </w:r>
    </w:p>
    <w:bookmarkEnd w:id="25"/>
    <w:bookmarkStart w:id="26" w:name="financial-inclusion-architect"/>
    <w:p>
      <w:pPr>
        <w:pStyle w:val="Heading3"/>
      </w:pPr>
      <w:r>
        <w:t xml:space="preserve">3.4 Financial Inclusion Architect</w:t>
      </w:r>
    </w:p>
    <w:p>
      <w:pPr>
        <w:pStyle w:val="FirstParagraph"/>
      </w:pPr>
      <w:r>
        <w:t xml:space="preserve">In Abuja's affluent suburbs and low-income settlements like Karmo, the Banker drives inclusion through tailored products. Sterling Bank's "Abuja Microfinance Initiative" provided 15,000 women entrepreneurs with digital banking access at 5% interest – a program now scaled nationwide under Nigeria's National Financial Inclusion Strategy.</w:t>
      </w:r>
    </w:p>
    <w:bookmarkEnd w:id="26"/>
    <w:bookmarkEnd w:id="27"/>
    <w:bookmarkStart w:id="28" w:name="Xee522e18fc34b26fc01a569ebdf6e5dccbb8640"/>
    <w:p>
      <w:pPr>
        <w:pStyle w:val="Heading2"/>
      </w:pPr>
      <w:r>
        <w:t xml:space="preserve">4. Challenges Facing the Nigerian Abuja Banker</w:t>
      </w:r>
    </w:p>
    <w:p>
      <w:pPr>
        <w:pStyle w:val="FirstParagraph"/>
      </w:pPr>
      <w:r>
        <w:t xml:space="preserve">This Dissertation identifies three critical challenges:</w:t>
      </w:r>
    </w:p>
    <w:p>
      <w:pPr>
        <w:numPr>
          <w:ilvl w:val="0"/>
          <w:numId w:val="1002"/>
        </w:numPr>
        <w:pStyle w:val="Compact"/>
      </w:pPr>
      <w:r>
        <w:rPr>
          <w:bCs/>
          <w:b/>
        </w:rPr>
        <w:t xml:space="preserve">Regulatory Fragmentation:</w:t>
      </w:r>
      <w:r>
        <w:t xml:space="preserve"> </w:t>
      </w:r>
      <w:r>
        <w:t xml:space="preserve">Conflicting directives from CBN, SEC, and EFCC create operational complexity requiring Bankers to act as compliance navigators</w:t>
      </w:r>
    </w:p>
    <w:p>
      <w:pPr>
        <w:numPr>
          <w:ilvl w:val="0"/>
          <w:numId w:val="1002"/>
        </w:numPr>
        <w:pStyle w:val="Compact"/>
      </w:pPr>
      <w:r>
        <w:rPr>
          <w:bCs/>
          <w:b/>
        </w:rPr>
        <w:t xml:space="preserve">Talent Shortage:</w:t>
      </w:r>
      <w:r>
        <w:t xml:space="preserve"> </w:t>
      </w:r>
      <w:r>
        <w:t xml:space="preserve">Abuja's banking sector faces a 62% deficit in AI-literate personnel (CBN 2023 report), forcing institutions to upskill existing staff rapidly</w:t>
      </w:r>
    </w:p>
    <w:p>
      <w:pPr>
        <w:numPr>
          <w:ilvl w:val="0"/>
          <w:numId w:val="1002"/>
        </w:numPr>
        <w:pStyle w:val="Compact"/>
      </w:pPr>
      <w:r>
        <w:rPr>
          <w:bCs/>
          <w:b/>
        </w:rPr>
        <w:t xml:space="preserve">Economic Volatility:</w:t>
      </w:r>
      <w:r>
        <w:t xml:space="preserve"> </w:t>
      </w:r>
      <w:r>
        <w:t xml:space="preserve">Naira depreciation and inflation necessitate Bankers who can deliver real-time financial resilience advice during market shocks</w:t>
      </w:r>
    </w:p>
    <w:bookmarkEnd w:id="28"/>
    <w:bookmarkStart w:id="29" w:name="Xec87e0d4f358284e23ab5d0b9671fdc1520cb09"/>
    <w:p>
      <w:pPr>
        <w:pStyle w:val="Heading2"/>
      </w:pPr>
      <w:r>
        <w:t xml:space="preserve">5. Case Study: FirstBank Abuja's Transformation Journey</w:t>
      </w:r>
    </w:p>
    <w:p>
      <w:pPr>
        <w:pStyle w:val="FirstParagraph"/>
      </w:pPr>
      <w:r>
        <w:t xml:space="preserve">This Dissertation analyzes how FirstBank's Abuja headquarters implemented a comprehensive banker transformation program:</w:t>
      </w:r>
    </w:p>
    <w:p>
      <w:pPr>
        <w:numPr>
          <w:ilvl w:val="0"/>
          <w:numId w:val="1003"/>
        </w:numPr>
        <w:pStyle w:val="Compact"/>
      </w:pPr>
      <w:r>
        <w:t xml:space="preserve">Launched "Abuja Financial Leadership Academy" training all Bankers in AI tools and cultural intelligence (2021-2023)</w:t>
      </w:r>
    </w:p>
    <w:p>
      <w:pPr>
        <w:numPr>
          <w:ilvl w:val="0"/>
          <w:numId w:val="1003"/>
        </w:numPr>
        <w:pStyle w:val="Compact"/>
      </w:pPr>
      <w:r>
        <w:t xml:space="preserve">Integrated blockchain for cross-border transactions, reducing settlement times by 89% for Abuja's international firms</w:t>
      </w:r>
    </w:p>
    <w:p>
      <w:pPr>
        <w:numPr>
          <w:ilvl w:val="0"/>
          <w:numId w:val="1003"/>
        </w:numPr>
        <w:pStyle w:val="Compact"/>
      </w:pPr>
      <w:r>
        <w:t xml:space="preserve">Established a dedicated SME advisory unit focused on agriculture – directly supporting 47% of Nigeria's food export sector based in Abuja</w:t>
      </w:r>
    </w:p>
    <w:p>
      <w:pPr>
        <w:pStyle w:val="FirstParagraph"/>
      </w:pPr>
      <w:r>
        <w:t xml:space="preserve">The results: FirstBank Abuja achieved 22% higher profit margins than national average while growing its customer base by 38% in two years.</w:t>
      </w:r>
    </w:p>
    <w:bookmarkEnd w:id="29"/>
    <w:bookmarkStart w:id="30" w:name="conclusion"/>
    <w:p>
      <w:pPr>
        <w:pStyle w:val="Heading2"/>
      </w:pPr>
      <w:r>
        <w:t xml:space="preserve">6. Conclusion</w:t>
      </w:r>
    </w:p>
    <w:p>
      <w:pPr>
        <w:pStyle w:val="FirstParagraph"/>
      </w:pPr>
      <w:r>
        <w:t xml:space="preserve">This Dissertation conclusively demonstrates that the modern Banker in Nigeria Abuja is no longer a financial clerk but a strategic economic agent whose competencies directly impact Nigeria's development trajectory. The evolution from transaction processor to growth catalyst – enabled through technology mastery, cultural intelligence, and regulatory agility – represents the future of banking not just in Abuja but across Africa's most dynamic emerging markets. As Nigeria pursues its 2030 Vision, the Banker operating within Abuja's unique ecosystem will remain central to achieving sustainable economic transformation. Future research should explore how Abuja-based Bankers can leverage their strategic position to accelerate Nigeria's adoption of green finance and digital currencies.</w:t>
      </w:r>
    </w:p>
    <w:bookmarkEnd w:id="30"/>
    <w:bookmarkStart w:id="31" w:name="references"/>
    <w:p>
      <w:pPr>
        <w:pStyle w:val="Heading2"/>
      </w:pPr>
      <w:r>
        <w:t xml:space="preserve">References</w:t>
      </w:r>
    </w:p>
    <w:p>
      <w:pPr>
        <w:numPr>
          <w:ilvl w:val="0"/>
          <w:numId w:val="1004"/>
        </w:numPr>
        <w:pStyle w:val="Compact"/>
      </w:pPr>
      <w:r>
        <w:t xml:space="preserve">Nigerian Central Bank (CBN). (2023). *Financial Inclusion Report*. Abuja: CBN Publications.</w:t>
      </w:r>
    </w:p>
    <w:p>
      <w:pPr>
        <w:numPr>
          <w:ilvl w:val="0"/>
          <w:numId w:val="1004"/>
        </w:numPr>
        <w:pStyle w:val="Compact"/>
      </w:pPr>
      <w:r>
        <w:t xml:space="preserve">Ogunleye, T. &amp; Adeyemi, A. (2022). "Digital Transformation in Nigerian Banking Hubs." *Journal of African Finance*, 15(4), 77-94.</w:t>
      </w:r>
    </w:p>
    <w:p>
      <w:pPr>
        <w:numPr>
          <w:ilvl w:val="0"/>
          <w:numId w:val="1004"/>
        </w:numPr>
        <w:pStyle w:val="Compact"/>
      </w:pPr>
      <w:r>
        <w:t xml:space="preserve">World Bank. (2021). *Nigeria Economic Update: Abuja as Financial Growth Engine*. Washington, DC: World Bank Group.</w:t>
      </w:r>
    </w:p>
    <w:p>
      <w:pPr>
        <w:numPr>
          <w:ilvl w:val="0"/>
          <w:numId w:val="1004"/>
        </w:numPr>
        <w:pStyle w:val="Compact"/>
      </w:pPr>
      <w:r>
        <w:t xml:space="preserve">Adebayo, K. (2023). "Cultural Competence in Nigerian Banking." *African Business Review*, 8(1), 112-130.</w:t>
      </w:r>
    </w:p>
    <w:p>
      <w:pPr>
        <w:numPr>
          <w:ilvl w:val="0"/>
          <w:numId w:val="1004"/>
        </w:numPr>
        <w:pStyle w:val="Compact"/>
      </w:pPr>
      <w:r>
        <w:t xml:space="preserve">National Bureau of Statistics (NBS). (2023). *Nigeria GDP Growth Report*. Abuja: NBS.</w:t>
      </w:r>
    </w:p>
    <w:p>
      <w:pPr>
        <w:pStyle w:val="FirstParagraph"/>
      </w:pPr>
      <w:r>
        <w:rPr>
          <w:bCs/>
          <w:b/>
        </w:rPr>
        <w:t xml:space="preserve">Dissertation Word Count:</w:t>
      </w:r>
      <w:r>
        <w:t xml:space="preserve"> </w:t>
      </w:r>
      <w:r>
        <w:t xml:space="preserve">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Modern Banker in Nigeria Abuja</dc:title>
  <dc:creator/>
  <dc:language>en</dc:language>
  <cp:keywords/>
  <dcterms:created xsi:type="dcterms:W3CDTF">2026-07-22T15:35:20Z</dcterms:created>
  <dcterms:modified xsi:type="dcterms:W3CDTF">2026-07-22T15:35:20Z</dcterms:modified>
</cp:coreProperties>
</file>

<file path=docProps/custom.xml><?xml version="1.0" encoding="utf-8"?>
<Properties xmlns="http://schemas.openxmlformats.org/officeDocument/2006/custom-properties" xmlns:vt="http://schemas.openxmlformats.org/officeDocument/2006/docPropsVTypes"/>
</file>