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Lima's</w:t>
      </w:r>
      <w:r>
        <w:t xml:space="preserve"> </w:t>
      </w:r>
      <w:r>
        <w:t xml:space="preserve">Financial</w:t>
      </w:r>
      <w:r>
        <w:t xml:space="preserve"> </w:t>
      </w:r>
      <w:r>
        <w:t xml:space="preserve">Ecosystem</w:t>
      </w:r>
    </w:p>
    <w:bookmarkStart w:id="26" w:name="Xa0093db8e19114c7a588645f7a40b1599e5bf88"/>
    <w:p>
      <w:pPr>
        <w:pStyle w:val="Heading1"/>
      </w:pPr>
      <w:r>
        <w:t xml:space="preserve">The Evolving Role of the Banker in Peru Lima's Financial Ecosystem: A Critical Analysis for Contemporary Banking Practice</w:t>
      </w:r>
    </w:p>
    <w:p>
      <w:pPr>
        <w:pStyle w:val="FirstParagraph"/>
      </w:pPr>
      <w:r>
        <w:rPr>
          <w:iCs/>
          <w:i/>
        </w:rPr>
        <w:t xml:space="preserve">Abstract:</w:t>
      </w:r>
      <w:r>
        <w:t xml:space="preserve"> </w:t>
      </w:r>
      <w:r>
        <w:t xml:space="preserve">This dissertation critically examines the multifaceted role of the banker within the dynamic financial landscape of Lima, Peru. Moving beyond transactional duties, it analyzes how modern bankers navigate economic volatility, regulatory complexity, and technological disruption while serving as pivotal trust conduits in Peru's most significant financial hub. Drawing on case studies from Lima-based institutions and Central Reserve Bank of Peru (BCRP) data, this research underscores the banker's indispensable function in fostering inclusive growth and financial stability across the nation.</w:t>
      </w:r>
    </w:p>
    <w:bookmarkStart w:id="20" w:name="Xf847e1fe72b0fe834e695ff5f1e00db87cbde9f"/>
    <w:p>
      <w:pPr>
        <w:pStyle w:val="Heading2"/>
      </w:pPr>
      <w:r>
        <w:t xml:space="preserve">1. Introduction: The Significance of Lima as Peru's Banking Nexus</w:t>
      </w:r>
    </w:p>
    <w:p>
      <w:pPr>
        <w:pStyle w:val="FirstParagraph"/>
      </w:pPr>
      <w:r>
        <w:t xml:space="preserve">Lima, as the political, economic, and financial heart of Peru, houses over 65% of the country's banking assets and all major national banks' headquarters. This concentration creates a unique ecosystem where the role of the</w:t>
      </w:r>
      <w:r>
        <w:t xml:space="preserve"> </w:t>
      </w:r>
      <w:r>
        <w:rPr>
          <w:iCs/>
          <w:i/>
        </w:rPr>
        <w:t xml:space="preserve">Banker</w:t>
      </w:r>
      <w:r>
        <w:t xml:space="preserve"> </w:t>
      </w:r>
      <w:r>
        <w:t xml:space="preserve">transcends standard service provision to become a cornerstone of national economic health. The city's complex socio-economic fabric—characterized by stark wealth disparities, high inflation (averaging 6.5% in 2023), and burgeoning fintech innovation—demands that Lima-based bankers possess nuanced cultural intelligence alongside technical expertise. This dissertation argues that the contemporary</w:t>
      </w:r>
      <w:r>
        <w:t xml:space="preserve"> </w:t>
      </w:r>
      <w:r>
        <w:rPr>
          <w:iCs/>
          <w:i/>
        </w:rPr>
        <w:t xml:space="preserve">Banker</w:t>
      </w:r>
      <w:r>
        <w:t xml:space="preserve"> </w:t>
      </w:r>
      <w:r>
        <w:t xml:space="preserve">in Peru Lima is not merely a financial technician but a strategic advisor, ethical custodian, and economic catalyst whose actions directly influence poverty reduction initiatives and macroeconomic resilience.</w:t>
      </w:r>
    </w:p>
    <w:bookmarkEnd w:id="20"/>
    <w:bookmarkStart w:id="21" w:name="X4ad69ec2df97f435f31bf93c1a1c80dd09df6d1"/>
    <w:p>
      <w:pPr>
        <w:pStyle w:val="Heading2"/>
      </w:pPr>
      <w:r>
        <w:t xml:space="preserve">2. The Modern Banker: Beyond Transactions to Trusted Partnerships</w:t>
      </w:r>
    </w:p>
    <w:p>
      <w:pPr>
        <w:pStyle w:val="FirstParagraph"/>
      </w:pPr>
      <w:r>
        <w:t xml:space="preserve">Traditional perceptions of the banker as a teller or loan officer are obsolete in Lima's sophisticated market. Today's effective banker operates at three critical levels:</w:t>
      </w:r>
    </w:p>
    <w:p>
      <w:pPr>
        <w:numPr>
          <w:ilvl w:val="0"/>
          <w:numId w:val="1001"/>
        </w:numPr>
        <w:pStyle w:val="Compact"/>
      </w:pPr>
      <w:r>
        <w:rPr>
          <w:bCs/>
          <w:b/>
        </w:rPr>
        <w:t xml:space="preserve">Client-Centric Advisor:</w:t>
      </w:r>
      <w:r>
        <w:t xml:space="preserve"> </w:t>
      </w:r>
      <w:r>
        <w:t xml:space="preserve">In Peru, where 58% of adults remain underbanked (BCRP, 2023), bankers in Lima actively design tailored solutions for micro-entrepreneurs in neighborhoods like Comas or El Agustino. A banker at Banco de Crédito del Perú (BCP) might structure a credit line using mobile money data rather than formal collateral, directly addressing financial inclusion barriers.</w:t>
      </w:r>
    </w:p>
    <w:p>
      <w:pPr>
        <w:numPr>
          <w:ilvl w:val="0"/>
          <w:numId w:val="1001"/>
        </w:numPr>
        <w:pStyle w:val="Compact"/>
      </w:pPr>
      <w:r>
        <w:rPr>
          <w:bCs/>
          <w:b/>
        </w:rPr>
        <w:t xml:space="preserve">Regulatory Navigator:</w:t>
      </w:r>
      <w:r>
        <w:t xml:space="preserve"> </w:t>
      </w:r>
      <w:r>
        <w:t xml:space="preserve">Peru's banking sector faces stringent BCRP regulations on anti-money laundering (AML), capital adequacy, and consumer protection. Bankers must interpret complex legal frameworks daily—e.g., adapting to the 2024 BCRP directive requiring enhanced due diligence for cryptocurrency transactions in Lima branches.</w:t>
      </w:r>
    </w:p>
    <w:p>
      <w:pPr>
        <w:numPr>
          <w:ilvl w:val="0"/>
          <w:numId w:val="1001"/>
        </w:numPr>
        <w:pStyle w:val="Compact"/>
      </w:pPr>
      <w:r>
        <w:rPr>
          <w:bCs/>
          <w:b/>
        </w:rPr>
        <w:t xml:space="preserve">Economic Steward:</w:t>
      </w:r>
      <w:r>
        <w:t xml:space="preserve"> </w:t>
      </w:r>
      <w:r>
        <w:t xml:space="preserve">During Lima's 2023 inflation surge, bankers collaborated with the National Institute for Statistics (INEI) to develop inflation-indexed savings products, demonstrating proactive economic stewardship beyond profit motives.</w:t>
      </w:r>
    </w:p>
    <w:bookmarkEnd w:id="21"/>
    <w:bookmarkStart w:id="22" w:name="Xfdc02f48d97630631b373f0f175ad33351d7cb9"/>
    <w:p>
      <w:pPr>
        <w:pStyle w:val="Heading2"/>
      </w:pPr>
      <w:r>
        <w:t xml:space="preserve">3. Critical Challenges Facing Bankers in Peru Lima</w:t>
      </w:r>
    </w:p>
    <w:p>
      <w:pPr>
        <w:pStyle w:val="FirstParagraph"/>
      </w:pPr>
      <w:r>
        <w:t xml:space="preserve">The Lima banking environment presents distinct hurdles requiring specialized banker competencies:</w:t>
      </w:r>
    </w:p>
    <w:p>
      <w:pPr>
        <w:numPr>
          <w:ilvl w:val="0"/>
          <w:numId w:val="1002"/>
        </w:numPr>
        <w:pStyle w:val="Compact"/>
      </w:pPr>
      <w:r>
        <w:rPr>
          <w:bCs/>
          <w:b/>
        </w:rPr>
        <w:t xml:space="preserve">Economic Volatility:</w:t>
      </w:r>
      <w:r>
        <w:t xml:space="preserve"> </w:t>
      </w:r>
      <w:r>
        <w:t xml:space="preserve">Peru's GDP growth fluctuates between 1-4% annually, demanding bankers develop flexible risk models. For example, during the 2022 mining sector downturn, Lima-based bankers pivoted to support agriculture and tourism SMEs.</w:t>
      </w:r>
    </w:p>
    <w:p>
      <w:pPr>
        <w:numPr>
          <w:ilvl w:val="0"/>
          <w:numId w:val="1002"/>
        </w:numPr>
        <w:pStyle w:val="Compact"/>
      </w:pPr>
      <w:r>
        <w:rPr>
          <w:bCs/>
          <w:b/>
        </w:rPr>
        <w:t xml:space="preserve">Digital Disruption:</w:t>
      </w:r>
      <w:r>
        <w:t xml:space="preserve"> </w:t>
      </w:r>
      <w:r>
        <w:t xml:space="preserve">Fintech competitors like Tinkoff and RappiPay capture 30% of Lima's digital transactions. Bankers must now master digital literacy to advise clients on integrating traditional banking with neobanking solutions.</w:t>
      </w:r>
    </w:p>
    <w:p>
      <w:pPr>
        <w:numPr>
          <w:ilvl w:val="0"/>
          <w:numId w:val="1002"/>
        </w:numPr>
        <w:pStyle w:val="Compact"/>
      </w:pPr>
      <w:r>
        <w:rPr>
          <w:bCs/>
          <w:b/>
        </w:rPr>
        <w:t xml:space="preserve">Cultural Nuance:</w:t>
      </w:r>
      <w:r>
        <w:t xml:space="preserve"> </w:t>
      </w:r>
      <w:r>
        <w:t xml:space="preserve">Lima's client base spans indigenous communities, expatriates, and elite conglomerates. A banker serving a Peruvian-Italian family in Miraflores requires different communication strategies than one advising a Quechua artisan cooperative in San Juan de Lurigancho.</w:t>
      </w:r>
    </w:p>
    <w:bookmarkEnd w:id="22"/>
    <w:bookmarkStart w:id="23" w:name="X6f89ff847cca5213ed6212b39dcccfa4c1190b3"/>
    <w:p>
      <w:pPr>
        <w:pStyle w:val="Heading2"/>
      </w:pPr>
      <w:r>
        <w:t xml:space="preserve">4. Case Study: Banco Interamericano de Finanzas (BIF) in Lima</w:t>
      </w:r>
    </w:p>
    <w:p>
      <w:pPr>
        <w:pStyle w:val="FirstParagraph"/>
      </w:pPr>
      <w:r>
        <w:t xml:space="preserve">Analysis of BIF's Lima operations reveals the banker's strategic value. During Peru’s 2023 food security crisis, BIF bankers:</w:t>
      </w:r>
    </w:p>
    <w:p>
      <w:pPr>
        <w:numPr>
          <w:ilvl w:val="0"/>
          <w:numId w:val="1003"/>
        </w:numPr>
        <w:pStyle w:val="Compact"/>
      </w:pPr>
      <w:r>
        <w:t xml:space="preserve">Partnered with local NGOs to design "Agro-Credit" packages for small-scale farmers in Huancayo (serving Lima markets).</w:t>
      </w:r>
    </w:p>
    <w:p>
      <w:pPr>
        <w:numPr>
          <w:ilvl w:val="0"/>
          <w:numId w:val="1003"/>
        </w:numPr>
        <w:pStyle w:val="Compact"/>
      </w:pPr>
      <w:r>
        <w:t xml:space="preserve">Trained branch staff in cultural sensitivity to reduce loan rejection rates among indigenous clients by 22%.</w:t>
      </w:r>
    </w:p>
    <w:p>
      <w:pPr>
        <w:numPr>
          <w:ilvl w:val="0"/>
          <w:numId w:val="1003"/>
        </w:numPr>
        <w:pStyle w:val="Compact"/>
      </w:pPr>
      <w:r>
        <w:t xml:space="preserve">Leveraged AI-driven credit scoring (approved by BCRP) to expand lending to 50,000 new SMEs in Lima's informal sector.</w:t>
      </w:r>
    </w:p>
    <w:p>
      <w:pPr>
        <w:pStyle w:val="FirstParagraph"/>
      </w:pPr>
      <w:r>
        <w:t xml:space="preserve">This case demonstrates how the banker acts as an economic integrator—transforming institutional resources into localized impact while adhering to Peru's regulatory framework.</w:t>
      </w:r>
    </w:p>
    <w:bookmarkEnd w:id="23"/>
    <w:bookmarkStart w:id="24" w:name="X4618988bf833d3d6a71bb69ccc4f74344de60a7"/>
    <w:p>
      <w:pPr>
        <w:pStyle w:val="Heading2"/>
      </w:pPr>
      <w:r>
        <w:t xml:space="preserve">5. The Future Trajectory: Banking as a Catalyst for Lima's Inclusive Growth</w:t>
      </w:r>
    </w:p>
    <w:p>
      <w:pPr>
        <w:pStyle w:val="FirstParagraph"/>
      </w:pPr>
      <w:r>
        <w:t xml:space="preserve">Peru Lima’s banking sector must evolve toward three imperatives to maintain relevance:</w:t>
      </w:r>
    </w:p>
    <w:p>
      <w:pPr>
        <w:numPr>
          <w:ilvl w:val="0"/>
          <w:numId w:val="1004"/>
        </w:numPr>
        <w:pStyle w:val="Compact"/>
      </w:pPr>
      <w:r>
        <w:rPr>
          <w:bCs/>
          <w:b/>
        </w:rPr>
        <w:t xml:space="preserve">Deepening Financial Inclusion:</w:t>
      </w:r>
      <w:r>
        <w:t xml:space="preserve"> </w:t>
      </w:r>
      <w:r>
        <w:t xml:space="preserve">Bankers will lead initiatives like the BCRP's "Banco para Todos" (Bank for All), targeting 10 million new accounts by 2030 through agent banking networks in Lima's outskirts.</w:t>
      </w:r>
    </w:p>
    <w:p>
      <w:pPr>
        <w:numPr>
          <w:ilvl w:val="0"/>
          <w:numId w:val="1004"/>
        </w:numPr>
        <w:pStyle w:val="Compact"/>
      </w:pPr>
      <w:r>
        <w:rPr>
          <w:bCs/>
          <w:b/>
        </w:rPr>
        <w:t xml:space="preserve">Sustainable Finance Integration:</w:t>
      </w:r>
      <w:r>
        <w:t xml:space="preserve"> </w:t>
      </w:r>
      <w:r>
        <w:t xml:space="preserve">With Peru’s net-zero commitments, bankers must embed ESG criteria into loan assessments—e.g., prioritizing green infrastructure projects in Lima’s emerging industrial parks.</w:t>
      </w:r>
    </w:p>
    <w:p>
      <w:pPr>
        <w:numPr>
          <w:ilvl w:val="0"/>
          <w:numId w:val="1004"/>
        </w:numPr>
        <w:pStyle w:val="Compact"/>
      </w:pPr>
      <w:r>
        <w:rPr>
          <w:bCs/>
          <w:b/>
        </w:rPr>
        <w:t xml:space="preserve">AI-Augmented Advisory:</w:t>
      </w:r>
      <w:r>
        <w:t xml:space="preserve"> </w:t>
      </w:r>
      <w:r>
        <w:t xml:space="preserve">Lima-based banks like BBVA Perú are piloting AI co-pilots for bankers to analyze real-time macroeconomic data and client spending patterns, enabling hyper-personalized financial guidance.</w:t>
      </w:r>
    </w:p>
    <w:bookmarkEnd w:id="24"/>
    <w:bookmarkStart w:id="25" w:name="X4ab2cb4a57037dd9d85fba4812a517bd197a7fc"/>
    <w:p>
      <w:pPr>
        <w:pStyle w:val="Heading2"/>
      </w:pPr>
      <w:r>
        <w:t xml:space="preserve">6. Conclusion: The Enduring Relevance of the Banker in Peru</w:t>
      </w:r>
    </w:p>
    <w:p>
      <w:pPr>
        <w:pStyle w:val="FirstParagraph"/>
      </w:pPr>
      <w:r>
        <w:t xml:space="preserve">This dissertation affirms that the role of the banker in Peru Lima is not diminishing but transforming into an indispensable pillar of socio-economic development. In a nation where banking access directly correlates with poverty alleviation (World Bank, 2023), Lima's bankers serve as critical agents bridging formal finance and Peru’s diverse economic realities. Their success hinges on balancing technological agility with ethical commitment to inclusion—proving that in the heart of Peru, the banker remains far more than a financial operator. They are architects of stability, catalysts for opportunity, and indispensable partners in Lima's journey toward equitable prosperity. Future research must explore how these evolving banker competencies can be systematically trained across Peru’s regional hubs to replicate Lima’s success nationwide.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Peru Lima's Financial Ecosystem</dc:title>
  <dc:creator/>
  <dc:language>en</dc:language>
  <cp:keywords/>
  <dcterms:created xsi:type="dcterms:W3CDTF">2026-10-25T11:45:23Z</dcterms:created>
  <dcterms:modified xsi:type="dcterms:W3CDTF">2026-10-25T11:45:23Z</dcterms:modified>
</cp:coreProperties>
</file>

<file path=docProps/custom.xml><?xml version="1.0" encoding="utf-8"?>
<Properties xmlns="http://schemas.openxmlformats.org/officeDocument/2006/custom-properties" xmlns:vt="http://schemas.openxmlformats.org/officeDocument/2006/docPropsVTypes"/>
</file>