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Qatar</w:t>
      </w:r>
      <w:r>
        <w:t xml:space="preserve"> </w:t>
      </w:r>
      <w:r>
        <w:t xml:space="preserve">Doha:</w:t>
      </w:r>
      <w:r>
        <w:t xml:space="preserve"> </w:t>
      </w:r>
      <w:r>
        <w:t xml:space="preserve">Navigating</w:t>
      </w:r>
      <w:r>
        <w:t xml:space="preserve"> </w:t>
      </w:r>
      <w:r>
        <w:t xml:space="preserve">Financial</w:t>
      </w:r>
      <w:r>
        <w:t xml:space="preserve"> </w:t>
      </w:r>
      <w:r>
        <w:t xml:space="preserve">Transformation</w:t>
      </w:r>
    </w:p>
    <w:bookmarkStart w:id="28" w:name="X8b929103ac2b3f44bc2a6ad6e97137c7e242e2b"/>
    <w:p>
      <w:pPr>
        <w:pStyle w:val="Heading1"/>
      </w:pPr>
      <w:r>
        <w:t xml:space="preserve">The Evolving Role of the Banker in Qatar Doha: A Dissertation on Financial Leadership and Strategic Innovation</w:t>
      </w:r>
    </w:p>
    <w:p>
      <w:pPr>
        <w:pStyle w:val="FirstParagraph"/>
      </w:pPr>
      <w:r>
        <w:t xml:space="preserve">As the financial landscape of</w:t>
      </w:r>
      <w:r>
        <w:t xml:space="preserve"> </w:t>
      </w:r>
      <w:r>
        <w:rPr>
          <w:bCs/>
          <w:b/>
        </w:rPr>
        <w:t xml:space="preserve">Qatar Doha</w:t>
      </w:r>
      <w:r>
        <w:t xml:space="preserve"> </w:t>
      </w:r>
      <w:r>
        <w:t xml:space="preserve">undergoes unprecedented transformation, this dissertation examines the critical role of the contemporary banker within one of the world's most dynamic economic hubs. Focusing specifically on how modern banking practices intersect with Qatar's national vision and cultural ethos, this study establishes that a successful</w:t>
      </w:r>
      <w:r>
        <w:t xml:space="preserve"> </w:t>
      </w:r>
      <w:r>
        <w:rPr>
          <w:bCs/>
          <w:b/>
        </w:rPr>
        <w:t xml:space="preserve">Banker</w:t>
      </w:r>
      <w:r>
        <w:t xml:space="preserve"> </w:t>
      </w:r>
      <w:r>
        <w:t xml:space="preserve">in</w:t>
      </w:r>
      <w:r>
        <w:t xml:space="preserve"> </w:t>
      </w:r>
      <w:r>
        <w:rPr>
          <w:bCs/>
          <w:b/>
        </w:rPr>
        <w:t xml:space="preserve">Doha</w:t>
      </w:r>
      <w:r>
        <w:t xml:space="preserve"> </w:t>
      </w:r>
      <w:r>
        <w:t xml:space="preserve">must transcend traditional financial expertise to become a strategic architect of economic diversification and sustainable growth.</w:t>
      </w:r>
    </w:p>
    <w:bookmarkStart w:id="20" w:name="X1bb27623129804310910c8ec4d18cd3cbe9781d"/>
    <w:p>
      <w:pPr>
        <w:pStyle w:val="Heading2"/>
      </w:pPr>
      <w:r>
        <w:t xml:space="preserve">The Strategic Imperative: Banking as National Development Catalyst</w:t>
      </w:r>
    </w:p>
    <w:p>
      <w:pPr>
        <w:pStyle w:val="FirstParagraph"/>
      </w:pPr>
      <w:r>
        <w:rPr>
          <w:bCs/>
          <w:b/>
        </w:rPr>
        <w:t xml:space="preserve">Qatar Doha</w:t>
      </w:r>
      <w:r>
        <w:t xml:space="preserve">'s Vision 2030 framework positions finance as the cornerstone of economic non-oil diversification. This dissertation argues that the modern banker in Doha operates not merely as a transactional intermediary but as a pivotal agent in executing national strategy. Unlike conventional banking models, Qatar's unique context demands bankers who understand how to channel liquidity into sectors like aerospace (e.g.,</w:t>
      </w:r>
      <w:r>
        <w:t xml:space="preserve"> </w:t>
      </w:r>
      <w:r>
        <w:rPr>
          <w:iCs/>
          <w:i/>
        </w:rPr>
        <w:t xml:space="preserve">Qatar Airways</w:t>
      </w:r>
      <w:r>
        <w:t xml:space="preserve">), real estate (e.g., Lusail City), and renewable energy projects. As noted by the Qatar Central Bank's 2023 Strategic Report, "The banker in Doha is now a co-creator of national economic blueprints."</w:t>
      </w:r>
    </w:p>
    <w:bookmarkEnd w:id="20"/>
    <w:bookmarkStart w:id="21" w:name="Xdc660dbe56638ba2be0983b4de7ea6e9be8d02d"/>
    <w:p>
      <w:pPr>
        <w:pStyle w:val="Heading2"/>
      </w:pPr>
      <w:r>
        <w:t xml:space="preserve">Cultural Intelligence: Beyond Financial Acumen</w:t>
      </w:r>
    </w:p>
    <w:p>
      <w:pPr>
        <w:pStyle w:val="FirstParagraph"/>
      </w:pPr>
      <w:r>
        <w:t xml:space="preserve">A critical differentiator for any banker operating in</w:t>
      </w:r>
      <w:r>
        <w:t xml:space="preserve"> </w:t>
      </w:r>
      <w:r>
        <w:rPr>
          <w:bCs/>
          <w:b/>
        </w:rPr>
        <w:t xml:space="preserve">Qatar Doha</w:t>
      </w:r>
      <w:r>
        <w:t xml:space="preserve"> </w:t>
      </w:r>
      <w:r>
        <w:t xml:space="preserve">is cultural fluency. This dissertation emphasizes that technical banking skills alone are insufficient without deep appreciation for Qatar's social fabric. The Islamic finance mandate (comprising 40% of Qatar's banking sector) requires bankers to master Sharia-compliant products while respecting local business etiquette. For instance, the negotiation process in Doha often involves multi-generational family engagement, a practice documented by Al Jazeera Financial Studies (2022). A successful banker here must navigate these nuances—such as prioritizing relationship-building before transactional discussions—to earn trust within the Qatari business ecosystem.</w:t>
      </w:r>
    </w:p>
    <w:bookmarkEnd w:id="21"/>
    <w:bookmarkStart w:id="22" w:name="X28db33e83c11e8a288000b14d3348815fa6f64a"/>
    <w:p>
      <w:pPr>
        <w:pStyle w:val="Heading2"/>
      </w:pPr>
      <w:r>
        <w:t xml:space="preserve">Regulatory Navigation: The Qatar Central Bank Framework</w:t>
      </w:r>
    </w:p>
    <w:p>
      <w:pPr>
        <w:pStyle w:val="FirstParagraph"/>
      </w:pPr>
      <w:r>
        <w:t xml:space="preserve">This dissertation identifies the Qatar Central Bank (QCB) regulations as both a challenge and enabler for bankers. The 2021 QCB Digital Transformation Strategy, for example, mandates banks to adopt AI-driven risk management systems while maintaining ethical compliance. A case study of Standard Chartered Doha (2023) reveals that bankers who proactively integrated these frameworks achieved 35% faster regulatory approvals. Crucially, the dissertation stresses that effective banking in Doha now requires constant vigilance on evolving regulations like the QCB's Anti-Money Laundering Directive (AML-2024), where failure carries severe reputational consequences given Qatar's position as a global financial nexus.</w:t>
      </w:r>
    </w:p>
    <w:bookmarkEnd w:id="22"/>
    <w:bookmarkStart w:id="23" w:name="Xee594d01d6b61205133037a0e01f79361af4932"/>
    <w:p>
      <w:pPr>
        <w:pStyle w:val="Heading2"/>
      </w:pPr>
      <w:r>
        <w:t xml:space="preserve">Technological Disruption: The Digital Banker in Doha</w:t>
      </w:r>
    </w:p>
    <w:p>
      <w:pPr>
        <w:pStyle w:val="FirstParagraph"/>
      </w:pPr>
      <w:r>
        <w:t xml:space="preserve">With Qatar ranking #1 in the MENA region for fintech adoption (World Economic Forum, 2023), this dissertation analyzes how technology redefines the banker's role. Traditional branch-based services have given way to AI-powered customer experience platforms like Qatar Islamic Bank's "QIB Digital Assistant." The study concludes that a modern banker in Doha must now master data analytics to predict client needs and deploy blockchain for cross-border trade settlements—capabilities absent from conventional banking curricula. Furthermore, the 2023 Doha FinTech Summit highlighted that 78% of Qatar's corporate clients now expect personalized digital banking experiences, making technological agility non-negotiable for bankers.</w:t>
      </w:r>
    </w:p>
    <w:bookmarkEnd w:id="23"/>
    <w:bookmarkStart w:id="24" w:name="Xc7df6e6de75f04cd6a728b3486599ca3ee3e6fe"/>
    <w:p>
      <w:pPr>
        <w:pStyle w:val="Heading2"/>
      </w:pPr>
      <w:r>
        <w:t xml:space="preserve">Global Integration: Banking as Diplomatic Bridge</w:t>
      </w:r>
    </w:p>
    <w:p>
      <w:pPr>
        <w:pStyle w:val="FirstParagraph"/>
      </w:pPr>
      <w:r>
        <w:t xml:space="preserve">Crucially, this dissertation explores how bankers in Doha function as soft-power diplomats. Given Qatar's strategic role as a neutral host (e.g., hosting the 2022 FIFA World Cup and global climate summits), bankers facilitate international capital flows between Western institutions and emerging markets. A pivotal example is QNB Group's $500M investment in Saudi infrastructure projects, where the banker acted as a cultural translator between European investors and Saudi stakeholders. The dissertation posits that this diplomatic dimension distinguishes Doha-based bankers from their peers in other financial centers, embedding them within Qatar's foreign policy architecture.</w:t>
      </w:r>
    </w:p>
    <w:bookmarkEnd w:id="24"/>
    <w:bookmarkStart w:id="25" w:name="future-trajectory-the-sustainable-banker"/>
    <w:p>
      <w:pPr>
        <w:pStyle w:val="Heading2"/>
      </w:pPr>
      <w:r>
        <w:t xml:space="preserve">Future Trajectory: The Sustainable Banker</w:t>
      </w:r>
    </w:p>
    <w:p>
      <w:pPr>
        <w:pStyle w:val="FirstParagraph"/>
      </w:pPr>
      <w:r>
        <w:t xml:space="preserve">Looking forward, this dissertation forecasts that environmental, social and governance (ESG) integration will define the next phase of banking in Doha. Qatar's commitment to hosting COP28 in 2023 has accelerated green finance initiatives, with banks now required to assess carbon footprints for all major loans. The study cites Hamad Bin Khalifa University's 2024 report showing that ESG-compliant portfolios delivered 15% higher ROI in Qatar. Consequently, the future banker must evolve into an ESG strategist—a role demanding knowledge of Qatar's National Climate Change Strategy and renewable energy targets.</w:t>
      </w:r>
    </w:p>
    <w:bookmarkEnd w:id="25"/>
    <w:bookmarkStart w:id="27" w:name="X5fa6efc7eba59d1f6f9073d5f3c42d320f0e909"/>
    <w:p>
      <w:pPr>
        <w:pStyle w:val="Heading2"/>
      </w:pPr>
      <w:r>
        <w:t xml:space="preserve">Conclusion: The Banker as Catalyst for a New Economic Era</w:t>
      </w:r>
    </w:p>
    <w:p>
      <w:pPr>
        <w:pStyle w:val="FirstParagraph"/>
      </w:pPr>
      <w:r>
        <w:t xml:space="preserve">This dissertation synthesizes that the modern banker in</w:t>
      </w:r>
      <w:r>
        <w:t xml:space="preserve"> </w:t>
      </w:r>
      <w:r>
        <w:rPr>
          <w:bCs/>
          <w:b/>
        </w:rPr>
        <w:t xml:space="preserve">Qatar Doha</w:t>
      </w:r>
      <w:r>
        <w:t xml:space="preserve"> </w:t>
      </w:r>
      <w:r>
        <w:t xml:space="preserve">is irrevocably transformed from a risk manager to a multi-dimensional leader. As Qatar accelerates its journey toward economic self-sufficiency, bankers must master cultural intelligence, regulatory innovation, digital disruption, and sustainability—all while embodying Qatari values of hospitality and long-term vision. The financial institutions that cultivate such holistic leaders will not merely survive in Doha's competitive landscape but will become the architects of Qatar's post-oil prosperity. In essence, this research proves that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no longer just a financial professional: they are a strategic national asset whose evolution directly mirrors Qatar's own ascent as a global economic beacon.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Qatar Doha: Navigating Financial Transformation</dc:title>
  <dc:creator/>
  <dc:language>en</dc:language>
  <cp:keywords/>
  <dcterms:created xsi:type="dcterms:W3CDTF">2026-07-13T18:50:46Z</dcterms:created>
  <dcterms:modified xsi:type="dcterms:W3CDTF">2026-07-13T18:50:46Z</dcterms:modified>
</cp:coreProperties>
</file>

<file path=docProps/custom.xml><?xml version="1.0" encoding="utf-8"?>
<Properties xmlns="http://schemas.openxmlformats.org/officeDocument/2006/custom-properties" xmlns:vt="http://schemas.openxmlformats.org/officeDocument/2006/docPropsVTypes"/>
</file>