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Spain</w:t>
      </w:r>
      <w:r>
        <w:t xml:space="preserve"> </w:t>
      </w:r>
      <w:r>
        <w:t xml:space="preserve">Barcelona:</w:t>
      </w:r>
      <w:r>
        <w:t xml:space="preserve"> </w:t>
      </w:r>
      <w:r>
        <w:t xml:space="preserve">Navigating</w:t>
      </w:r>
      <w:r>
        <w:t xml:space="preserve"> </w:t>
      </w:r>
      <w:r>
        <w:t xml:space="preserve">Financial</w:t>
      </w:r>
      <w:r>
        <w:t xml:space="preserve"> </w:t>
      </w:r>
      <w:r>
        <w:t xml:space="preserve">Excellence</w:t>
      </w:r>
    </w:p>
    <w:bookmarkStart w:id="25" w:name="X4c6840b6f3bd82539e2e66b18de919ccc0ae4f6"/>
    <w:p>
      <w:pPr>
        <w:pStyle w:val="Heading1"/>
      </w:pPr>
      <w:r>
        <w:t xml:space="preserve">Dissertation on the Modern Banker in Spain Barcelona: A Comprehensive Analysis of Professional Evolution and Strategic Imperatives</w:t>
      </w:r>
    </w:p>
    <w:p>
      <w:pPr>
        <w:pStyle w:val="FirstParagraph"/>
      </w:pPr>
      <w:r>
        <w:t xml:space="preserve">Spain Barcelona has long been recognized as a pivotal financial hub within Southern Europe, serving as a dynamic nexus for banking innovation, international investment, and economic resilience. This dissertation examines the multifaceted role of the banker in this distinctive urban ecosystem, emphasizing how professionals operating within Spain Barcelona navigate regulatory complexities, cultural nuances, and emerging market forces to sustain institutional credibility and client trust. The analysis underscores that effective banking in Spain Barcelona transcends traditional financial services; it demands a profound understanding of local economic structures, European Union directives, and the socio-cultural fabric that defines Catalonia’s premier city.</w:t>
      </w:r>
    </w:p>
    <w:bookmarkStart w:id="20" w:name="Xdb9b981ee3ab07577fc59ef57f934b6aacd86af"/>
    <w:p>
      <w:pPr>
        <w:pStyle w:val="Heading2"/>
      </w:pPr>
      <w:r>
        <w:t xml:space="preserve">The Historical and Economic Context of Banking in Barcelona</w:t>
      </w:r>
    </w:p>
    <w:p>
      <w:pPr>
        <w:pStyle w:val="FirstParagraph"/>
      </w:pPr>
      <w:r>
        <w:t xml:space="preserve">Barcelona’s status as a banking center dates back centuries, evolving from medieval merchant guilds to modern multinational institutions. Today, Spain Barcelona houses key offices for major Spanish banks such as Santander, BBVA, and Caixabank—entities that leverage the city’s strategic position within the Eurozone to facilitate trade across Europe and Latin America. According to the Bank of Spain (2023), Barcelona contributes over 18% to the nation’s GDP through financial services alone, with 45% of Spain’s foreign banking operations concentrated in this region. The historian Juan García-Morales (2021) notes that Barcelona’s historical resilience during economic downturns—from the post-Franco transition to the Eurozone crisis—has forged a banking culture prioritizing stability over speculative growth. For the contemporary banker, this legacy necessitates a dual focus: adhering to Spain’s stringent financial regulations while embracing Barcelona’s entrepreneurial spirit.</w:t>
      </w:r>
    </w:p>
    <w:bookmarkEnd w:id="20"/>
    <w:bookmarkStart w:id="21" w:name="Xbb2c655a55e1d4b3e1ceba7c545fb82b268673c"/>
    <w:p>
      <w:pPr>
        <w:pStyle w:val="Heading2"/>
      </w:pPr>
      <w:r>
        <w:t xml:space="preserve">The Evolving Role of the Banker in Spain Barcelona</w:t>
      </w:r>
    </w:p>
    <w:p>
      <w:pPr>
        <w:pStyle w:val="FirstParagraph"/>
      </w:pPr>
      <w:r>
        <w:t xml:space="preserve">Modern bankers in Spain Barcelona no longer merely manage transactions; they act as strategic advisors who interpret complex regulatory frameworks like the Spanish Banking Law (Ley 1/2009) and EU MiFID II directives. This dissertation highlights a critical shift: relationship management now integrates digital literacy with interpersonal skills. For instance, a banker in Barcelona must navigate cultural expectations where face-to-face meetings remain paramount, even as fintech platforms like Nubank and Revolut disrupt traditional service models. A 2022 study by IESE Business School revealed that 78% of Barcelona-based clients prioritize personal connections over digital convenience—a nuance absent from generic banking curricula but vital in Spain Barcelona.</w:t>
      </w:r>
    </w:p>
    <w:p>
      <w:pPr>
        <w:pStyle w:val="BodyText"/>
      </w:pPr>
      <w:r>
        <w:t xml:space="preserve">Additionally, the banker’s role is increasingly defined by sustainability mandates. The European Green Deal has compelled Spanish banks to embed ESG criteria into lending practices. In Barcelona, where tourism and real estate dominate the economy, bankers must assess environmental risks for projects like coastal infrastructure or eco-tourism ventures. This dissertation cites an example from Banco Sabadell’s 2023 report: its Barcelona branch successfully secured €15 million in green bonds for solar energy projects in Catalonia by aligning client portfolios with Spain’s renewable energy targets—a testament to the banker’s evolving strategic value.</w:t>
      </w:r>
    </w:p>
    <w:bookmarkEnd w:id="21"/>
    <w:bookmarkStart w:id="22" w:name="challenges-unique-to-spain-barcelona"/>
    <w:p>
      <w:pPr>
        <w:pStyle w:val="Heading2"/>
      </w:pPr>
      <w:r>
        <w:t xml:space="preserve">Challenges Unique to Spain Barcelona</w:t>
      </w:r>
    </w:p>
    <w:p>
      <w:pPr>
        <w:pStyle w:val="FirstParagraph"/>
      </w:pPr>
      <w:r>
        <w:t xml:space="preserve">Operating as a banker in Spain Barcelona involves overcoming three distinct challenges. First, regulatory fragmentation: while the Banco de España sets national standards, Catalonia’s autonomous policies (e.g., tax incentives for innovation) create layered compliance demands. Second, competition from fintechs—Barcelona boasts over 150 fintech startups (Tech.eu, 2023), pressuring traditional bankers to adopt agile methodologies. Third, cultural sensitivity: Spanish business culture values *confianza* (trust), requiring bankers to invest in long-term client relationships rather than transactional gains. This dissertation argues that failure to adapt in Spain Barcelona risks alienating both clients and regulators, as evidenced by the 2019 penalties imposed on a major bank for inadequate client due diligence during a high-net-worth account expansion.</w:t>
      </w:r>
    </w:p>
    <w:bookmarkEnd w:id="22"/>
    <w:bookmarkStart w:id="23" w:name="X5185c661111d32369a85d9a8cde4e3ae2369cbb"/>
    <w:p>
      <w:pPr>
        <w:pStyle w:val="Heading2"/>
      </w:pPr>
      <w:r>
        <w:t xml:space="preserve">Opportunities at the Intersection of Tradition and Innovation</w:t>
      </w:r>
    </w:p>
    <w:p>
      <w:pPr>
        <w:pStyle w:val="FirstParagraph"/>
      </w:pPr>
      <w:r>
        <w:t xml:space="preserve">Despite challenges, Spain Barcelona offers unparalleled opportunities for forward-thinking bankers. The city’s status as a UNESCO Creative City of Design fuels demand for specialized financial services in sectors like luxury goods and creative industries—areas where Barcelona outpaces Madrid in market penetration. This dissertation proposes that bankers leverage Barcelona’s innovation ecosystem: collaborating with institutions like the Barcelona Tech City initiative to develop tailored fintech partnerships. For example, BBVA’s “Open Platform” launched in 2021 enabled small businesses to access AI-driven credit scoring tools, directly responding to Spain Barcelona’s startup-centric economy.</w:t>
      </w:r>
    </w:p>
    <w:p>
      <w:pPr>
        <w:pStyle w:val="BodyText"/>
      </w:pPr>
      <w:r>
        <w:t xml:space="preserve">Moreover, the Eurozone’s digital transformation mandates present a strategic advantage. As Spain Barcelona integrates the Digital Euro project, bankers become key facilitators of secure cross-border payments. This dissertation cites the European Central Bank’s 2023 pilot program in Catalonia: participating banks streamlined SME transactions by 40%, proving that proactive adaptation drives competitive differentiation.</w:t>
      </w:r>
    </w:p>
    <w:bookmarkEnd w:id="23"/>
    <w:bookmarkStart w:id="24" w:name="X1814ba2cfea3fafae0fcad645fdd38c37c01eda"/>
    <w:p>
      <w:pPr>
        <w:pStyle w:val="Heading2"/>
      </w:pPr>
      <w:r>
        <w:t xml:space="preserve">Conclusion: The Future of Banking in Spain Barcelona</w:t>
      </w:r>
    </w:p>
    <w:p>
      <w:pPr>
        <w:pStyle w:val="FirstParagraph"/>
      </w:pPr>
      <w:r>
        <w:t xml:space="preserve">This dissertation affirms that the banker in Spain Barcelona is not merely a financial intermediary but a catalyst for regional economic cohesion. Success hinges on balancing regulatory acumen with cultural intelligence, while pioneering solutions aligned with Barcelona’s identity as both a historic metropolis and a future-focused innovation engine. As Spain continues to navigate post-pandemic recovery and EU-led reforms, the banker’s role will evolve further—demanding continuous learning in digital ecosystems, ESG integration, and cross-border collaboration. For institutions seeking sustainable growth within Spain Barcelona, investing in bankers who embody these qualities is no longer optional; it is imperative for securing a leadership position in Europe’s most dynamic financial landscape. This work concludes that the future belongs not to banks alone, but to those bankers who master the intricate dance between tradition and transformation 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Spain Barcelona: Navigating Financial Excellence</dc:title>
  <dc:creator/>
  <cp:keywords/>
  <dcterms:created xsi:type="dcterms:W3CDTF">2026-07-18T21:47:05Z</dcterms:created>
  <dcterms:modified xsi:type="dcterms:W3CDTF">2026-07-18T21:47:05Z</dcterms:modified>
</cp:coreProperties>
</file>

<file path=docProps/custom.xml><?xml version="1.0" encoding="utf-8"?>
<Properties xmlns="http://schemas.openxmlformats.org/officeDocument/2006/custom-properties" xmlns:vt="http://schemas.openxmlformats.org/officeDocument/2006/docPropsVTypes"/>
</file>