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962212f3d789526f3513ac98b0a5939cf0fee80"/>
    <w:p>
      <w:pPr>
        <w:pStyle w:val="Heading1"/>
      </w:pPr>
      <w:r>
        <w:t xml:space="preserve">Dissertation: The Evolving Role of the Banker in Spain Madrid's Financial Ecosystem</w:t>
      </w:r>
    </w:p>
    <w:p>
      <w:pPr>
        <w:pStyle w:val="FirstParagraph"/>
      </w:pPr>
      <w:r>
        <w:rPr>
          <w:iCs/>
          <w:i/>
        </w:rPr>
        <w:t xml:space="preserve">Submitted by: [Student Name]</w:t>
      </w:r>
      <w:r>
        <w:br/>
      </w:r>
      <w:r>
        <w:rPr>
          <w:iCs/>
          <w:i/>
        </w:rPr>
        <w:t xml:space="preserve">Course: Master of Finance, Universidad Complutense de Madrid</w:t>
      </w:r>
      <w:r>
        <w:br/>
      </w:r>
      <w:r>
        <w:rPr>
          <w:iCs/>
          <w:i/>
        </w:rPr>
        <w:t xml:space="preserve">Date: October 26, 2023</w:t>
      </w:r>
    </w:p>
    <w:bookmarkStart w:id="20" w:name="abstract"/>
    <w:p>
      <w:pPr>
        <w:pStyle w:val="Heading2"/>
      </w:pPr>
      <w:r>
        <w:t xml:space="preserve">Abstract</w:t>
      </w:r>
    </w:p>
    <w:p>
      <w:pPr>
        <w:pStyle w:val="FirstParagraph"/>
      </w:pPr>
      <w:r>
        <w:t xml:space="preserve">This dissertation examines the multifaceted role of the modern banker within the dynamic financial landscape of Spain Madrid. As the primary financial hub of Spain and a key node in European banking, Madrid presents a unique environment where traditional banking practices intersect with technological disruption, stringent regulation, and evolving client expectations. The research analyzes how bankers operating in Spain Madrid navigate these complexities while upholding institutional integrity and driving economic growth. This work contributes to academic discourse on contemporary banking by providing granular insights into the Spanish context, emphasizing the indispensable yet transformed role of the banker.</w:t>
      </w:r>
    </w:p>
    <w:bookmarkEnd w:id="20"/>
    <w:bookmarkStart w:id="21" w:name="introduction"/>
    <w:p>
      <w:pPr>
        <w:pStyle w:val="Heading2"/>
      </w:pPr>
      <w:r>
        <w:t xml:space="preserve">Introduction</w:t>
      </w:r>
    </w:p>
    <w:p>
      <w:pPr>
        <w:pStyle w:val="FirstParagraph"/>
      </w:pPr>
      <w:r>
        <w:t xml:space="preserve">Spain Madrid stands as an undeniable epicenter of finance in Southern Europe. Hosting headquarters for major institutions like Banco Santander, BBVA, CaixaBank, and numerous international financial entities, the city’s banking sector is not merely significant—it is the engine driving regional economic policy and investment flows. This dissertation argues that the profession of the banker in Spain Madrid has undergone a profound metamorphosis since the global financial crisis of 2008, necessitating new competencies while retaining core ethical imperatives. Understanding this evolution is critical for academic research, future banking education, and the strategic positioning of financial institutions within Spain Madrid’s competitive market.</w:t>
      </w:r>
    </w:p>
    <w:bookmarkEnd w:id="21"/>
    <w:bookmarkStart w:id="22" w:name="Xa993897d24eed1d0bbd344f25a53a8ba5959222"/>
    <w:p>
      <w:pPr>
        <w:pStyle w:val="Heading2"/>
      </w:pPr>
      <w:r>
        <w:t xml:space="preserve">Historical Context: Madrid as Banking Capital</w:t>
      </w:r>
    </w:p>
    <w:p>
      <w:pPr>
        <w:pStyle w:val="FirstParagraph"/>
      </w:pPr>
      <w:r>
        <w:t xml:space="preserve">The historical trajectory of banking in Spain Madrid is deeply intertwined with national economic development. From the 19th century foundations to the post-Franco democratic transition, Madrid emerged as the natural capital for financial institutions due to its political centrality and infrastructure. The establishment of the Bank of Spain (Banco de España) in 1874 cemented Madrid’s role as the regulatory heartland. This legacy created an ecosystem where bankers were not just financial intermediaries but trusted advisors to governments, corporations, and high-net-worth individuals across Spain Madrid and beyond. The dissertation contextualizes current challenges against this rich historical backdrop, demonstrating that the banker’s role has always been symbiotic with national economic policy.</w:t>
      </w:r>
    </w:p>
    <w:bookmarkEnd w:id="22"/>
    <w:bookmarkStart w:id="23" w:name="X681e41ae18c634b42bde437f18690a3a5a3f9b1"/>
    <w:p>
      <w:pPr>
        <w:pStyle w:val="Heading2"/>
      </w:pPr>
      <w:r>
        <w:t xml:space="preserve">Contemporary Challenges Facing the Banker in Spain Madrid</w:t>
      </w:r>
    </w:p>
    <w:p>
      <w:pPr>
        <w:pStyle w:val="FirstParagraph"/>
      </w:pPr>
      <w:r>
        <w:t xml:space="preserve">The modern banker operating within Spain Madrid confronts a complex triad of pressures:</w:t>
      </w:r>
    </w:p>
    <w:p>
      <w:pPr>
        <w:numPr>
          <w:ilvl w:val="0"/>
          <w:numId w:val="1001"/>
        </w:numPr>
        <w:pStyle w:val="Compact"/>
      </w:pPr>
      <w:r>
        <w:rPr>
          <w:bCs/>
          <w:b/>
        </w:rPr>
        <w:t xml:space="preserve">Regulatory Intensification:</w:t>
      </w:r>
      <w:r>
        <w:t xml:space="preserve"> </w:t>
      </w:r>
      <w:r>
        <w:t xml:space="preserve">Post-crisis frameworks like the European Banking Union, Basel III, and the Spanish Prudential Supervision and Resolution Authority (CNMV) demand unprecedented compliance rigor. Bankers in Madrid must master intricate regulations affecting capital adequacy, anti-money laundering (AML), and sustainable finance reporting.</w:t>
      </w:r>
    </w:p>
    <w:p>
      <w:pPr>
        <w:numPr>
          <w:ilvl w:val="0"/>
          <w:numId w:val="1001"/>
        </w:numPr>
        <w:pStyle w:val="Compact"/>
      </w:pPr>
      <w:r>
        <w:rPr>
          <w:bCs/>
          <w:b/>
        </w:rPr>
        <w:t xml:space="preserve">Technological Disruption:</w:t>
      </w:r>
      <w:r>
        <w:t xml:space="preserve"> </w:t>
      </w:r>
      <w:r>
        <w:t xml:space="preserve">The rise of neobanks (e.g., N26, Revolut expansion into Madrid) and fintechs like Kueski is reshaping client expectations. A banker in Spain Madrid must now possess digital literacy to manage APIs, AI-driven analytics for credit scoring, and cybersecurity protocols—skills that were peripheral a decade ago.</w:t>
      </w:r>
    </w:p>
    <w:p>
      <w:pPr>
        <w:numPr>
          <w:ilvl w:val="0"/>
          <w:numId w:val="1001"/>
        </w:numPr>
        <w:pStyle w:val="Compact"/>
      </w:pPr>
      <w:r>
        <w:rPr>
          <w:bCs/>
          <w:b/>
        </w:rPr>
        <w:t xml:space="preserve">Economic Volatility:</w:t>
      </w:r>
      <w:r>
        <w:t xml:space="preserve"> </w:t>
      </w:r>
      <w:r>
        <w:t xml:space="preserve">Spain’s recovery from the pandemic and geopolitical tensions have heightened demand for specialized advice on real estate (a critical sector in Madrid's economy), international trade finance, and ESG-compliant investments. The banker acts as a strategic navigator through these uncertainties for clients based in Spain Madrid.</w:t>
      </w:r>
    </w:p>
    <w:bookmarkEnd w:id="23"/>
    <w:bookmarkStart w:id="24" w:name="X45e816a9266a7e0b9afeccbfaab3081655e39d7"/>
    <w:p>
      <w:pPr>
        <w:pStyle w:val="Heading2"/>
      </w:pPr>
      <w:r>
        <w:t xml:space="preserve">The Evolving Skillset: Beyond Traditional Finance</w:t>
      </w:r>
    </w:p>
    <w:p>
      <w:pPr>
        <w:pStyle w:val="FirstParagraph"/>
      </w:pPr>
      <w:r>
        <w:t xml:space="preserve">This dissertation identifies key shifts in the required skillset for bankers in Spain Madrid. While technical expertise remains foundational, the most successful professionals now integrate:</w:t>
      </w:r>
    </w:p>
    <w:p>
      <w:pPr>
        <w:numPr>
          <w:ilvl w:val="0"/>
          <w:numId w:val="1002"/>
        </w:numPr>
        <w:pStyle w:val="Compact"/>
      </w:pPr>
      <w:r>
        <w:rPr>
          <w:bCs/>
          <w:b/>
        </w:rPr>
        <w:t xml:space="preserve">ESG Integration:</w:t>
      </w:r>
      <w:r>
        <w:t xml:space="preserve"> </w:t>
      </w:r>
      <w:r>
        <w:t xml:space="preserve">Understanding how environmental, social, and governance factors impact creditworthiness and investment portfolios is non-negotiable for a banker operating in Madrid’s increasingly sustainability-focused market.</w:t>
      </w:r>
    </w:p>
    <w:p>
      <w:pPr>
        <w:numPr>
          <w:ilvl w:val="0"/>
          <w:numId w:val="1002"/>
        </w:numPr>
        <w:pStyle w:val="Compact"/>
      </w:pPr>
      <w:r>
        <w:rPr>
          <w:bCs/>
          <w:b/>
        </w:rPr>
        <w:t xml:space="preserve">Cross-Cultural Negotiation:</w:t>
      </w:r>
      <w:r>
        <w:t xml:space="preserve"> </w:t>
      </w:r>
      <w:r>
        <w:t xml:space="preserve">Madrid’s banking sector serves an international clientele (EU, Latin American, African markets), demanding fluency beyond Spanish—particularly in English and Portuguese—and cultural sensitivity.</w:t>
      </w:r>
    </w:p>
    <w:p>
      <w:pPr>
        <w:numPr>
          <w:ilvl w:val="0"/>
          <w:numId w:val="1002"/>
        </w:numPr>
        <w:pStyle w:val="Compact"/>
      </w:pPr>
      <w:r>
        <w:rPr>
          <w:bCs/>
          <w:b/>
        </w:rPr>
        <w:t xml:space="preserve">Client-Centric Advisory Roles:</w:t>
      </w:r>
      <w:r>
        <w:t xml:space="preserve"> </w:t>
      </w:r>
      <w:r>
        <w:t xml:space="preserve">The banker’s function has shifted from transaction processing to holistic financial strategy. A study by the Spanish Banking Association (2022) shows 78% of Madrid-based clients now prioritize advisory services over basic account management, directly altering job responsibilities.</w:t>
      </w:r>
    </w:p>
    <w:bookmarkEnd w:id="24"/>
    <w:bookmarkStart w:id="25" w:name="X4c1f25af4fb53b47e6b8ad9f55f17fd05b00eed"/>
    <w:p>
      <w:pPr>
        <w:pStyle w:val="Heading2"/>
      </w:pPr>
      <w:r>
        <w:t xml:space="preserve">Career Trajectories and Market Dynamics in Spain Madrid</w:t>
      </w:r>
    </w:p>
    <w:p>
      <w:pPr>
        <w:pStyle w:val="FirstParagraph"/>
      </w:pPr>
      <w:r>
        <w:t xml:space="preserve">The employment landscape for bankers in Spain Madrid reflects these changes. Entry-level roles increasingly require certifications like CFA or FRM alongside local banking licenses. Mid-career professionals are pivoting towards specialized niches: fintech partnerships, sustainable finance teams, or risk management within Madrid’s burgeoning digital banking hub (e.g., the Madrid FinTech Valley initiative). The dissertation analyzes salary trends from the Banco de España’s 2023 report, noting a 15% premium for roles blending traditional banking with data analytics skills in Madrid versus national averages.</w:t>
      </w:r>
    </w:p>
    <w:bookmarkEnd w:id="25"/>
    <w:bookmarkStart w:id="26" w:name="X9b42dcd505211a34168d994d01230925c6992bf"/>
    <w:p>
      <w:pPr>
        <w:pStyle w:val="Heading2"/>
      </w:pPr>
      <w:r>
        <w:t xml:space="preserve">Conclusion: The Resilient Banker in Spain Madrid</w:t>
      </w:r>
    </w:p>
    <w:p>
      <w:pPr>
        <w:pStyle w:val="FirstParagraph"/>
      </w:pPr>
      <w:r>
        <w:t xml:space="preserve">This dissertation demonstrates that the essence of the banker in Spain Madrid remains anchored in trust and integrity, but their operational reality is irrevocably transformed. The profession has evolved from a largely transactional role to one demanding strategic foresight, technological fluency, and ethical agility within a highly regulated European context. As Madrid continues to solidify its position as Spain’s financial nucleus—bolstered by its status as the headquarters for over 80% of the country’s banking institutions—the banker must be both a guardian of stability and an agent of innovation. Future research should explore how emerging technologies like CBDCs (Central Bank Digital Currencies) will further redefine this role specifically within Spain Madrid’s ecosystem.</w:t>
      </w:r>
    </w:p>
    <w:bookmarkEnd w:id="26"/>
    <w:bookmarkStart w:id="27" w:name="references"/>
    <w:p>
      <w:pPr>
        <w:pStyle w:val="Heading2"/>
      </w:pPr>
      <w:r>
        <w:t xml:space="preserve">References</w:t>
      </w:r>
    </w:p>
    <w:p>
      <w:pPr>
        <w:pStyle w:val="FirstParagraph"/>
      </w:pPr>
      <w:r>
        <w:t xml:space="preserve">Bank of Spain. (2023). *Annual Report on Financial Stability*. Madrid.</w:t>
      </w:r>
      <w:r>
        <w:br/>
      </w:r>
      <w:r>
        <w:t xml:space="preserve">Spanish Banking Association (CEC). (2022). *Client Expectations Survey: Madrid Region*.</w:t>
      </w:r>
      <w:r>
        <w:br/>
      </w:r>
      <w:r>
        <w:t xml:space="preserve">European Central Bank. (2021). *Supervisory Review and Evaluation Process for Spain*.</w:t>
      </w:r>
      <w:r>
        <w:br/>
      </w:r>
      <w:r>
        <w:t xml:space="preserve">García, M., &amp; López, J. (2023). "Digital Transformation of Banking in Southern Europe." *Journal of Financial Innovation*, 15(4), 88-107.</w:t>
      </w:r>
      <w:r>
        <w:br/>
      </w:r>
      <w:r>
        <w:t xml:space="preserve">World Bank. (2023). *Spain Economic Update: Madrid's Role in Regional Finance*.</w:t>
      </w:r>
    </w:p>
    <w:p>
      <w:pPr>
        <w:pStyle w:val="BodyText"/>
      </w:pPr>
      <w:r>
        <w:rPr>
          <w:iCs/>
          <w:i/>
        </w:rPr>
        <w:t xml:space="preserve">This dissertation is presented for the requirements of the Master of Finance program at Universidad Complutense de Madrid. The content reflects original research and analysis focused on the contemporary banking profession within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Madrid's Financial Ecosystem</dc:title>
  <dc:creator/>
  <dc:language>en</dc:language>
  <cp:keywords/>
  <dcterms:created xsi:type="dcterms:W3CDTF">2026-04-30T01:42:35Z</dcterms:created>
  <dcterms:modified xsi:type="dcterms:W3CDTF">2026-04-30T01:42:35Z</dcterms:modified>
</cp:coreProperties>
</file>

<file path=docProps/custom.xml><?xml version="1.0" encoding="utf-8"?>
<Properties xmlns="http://schemas.openxmlformats.org/officeDocument/2006/custom-properties" xmlns:vt="http://schemas.openxmlformats.org/officeDocument/2006/docPropsVTypes"/>
</file>